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101A8D" w14:textId="31280D7E" w:rsidR="00933914" w:rsidRPr="00196B33" w:rsidRDefault="00E9442D" w:rsidP="00196B33">
      <w:pPr>
        <w:pStyle w:val="Heading3"/>
        <w:tabs>
          <w:tab w:val="right" w:pos="8280"/>
        </w:tabs>
        <w:spacing w:line="360" w:lineRule="auto"/>
        <w:jc w:val="right"/>
        <w:rPr>
          <w:sz w:val="18"/>
          <w:szCs w:val="18"/>
        </w:rPr>
      </w:pPr>
      <w:r>
        <w:rPr>
          <w:rFonts w:ascii="Times New Roman" w:eastAsia="Times New Roman" w:hAnsi="Times New Roman" w:cs="Times New Roman"/>
          <w:sz w:val="18"/>
          <w:szCs w:val="18"/>
        </w:rPr>
        <w:t>10</w:t>
      </w:r>
      <w:r w:rsidR="00EC0265">
        <w:rPr>
          <w:rFonts w:ascii="Times New Roman" w:eastAsia="Times New Roman" w:hAnsi="Times New Roman" w:cs="Times New Roman"/>
          <w:sz w:val="18"/>
          <w:szCs w:val="18"/>
        </w:rPr>
        <w:t>/1</w:t>
      </w:r>
      <w:r>
        <w:rPr>
          <w:rFonts w:ascii="Times New Roman" w:eastAsia="Times New Roman" w:hAnsi="Times New Roman" w:cs="Times New Roman"/>
          <w:sz w:val="18"/>
          <w:szCs w:val="18"/>
        </w:rPr>
        <w:t>8</w:t>
      </w:r>
      <w:bookmarkStart w:id="0" w:name="_GoBack"/>
      <w:bookmarkEnd w:id="0"/>
      <w:r w:rsidR="00196B33" w:rsidRPr="00196B33">
        <w:rPr>
          <w:rFonts w:ascii="Times New Roman" w:eastAsia="Times New Roman" w:hAnsi="Times New Roman" w:cs="Times New Roman"/>
          <w:sz w:val="18"/>
          <w:szCs w:val="18"/>
        </w:rPr>
        <w:t>/18</w:t>
      </w:r>
      <w:r w:rsidR="00540C59" w:rsidRPr="00196B33">
        <w:rPr>
          <w:rFonts w:ascii="Times New Roman" w:eastAsia="Times New Roman" w:hAnsi="Times New Roman" w:cs="Times New Roman"/>
          <w:sz w:val="18"/>
          <w:szCs w:val="18"/>
        </w:rPr>
        <w:t xml:space="preserve"> </w:t>
      </w:r>
    </w:p>
    <w:p w14:paraId="1E426C58" w14:textId="12588255" w:rsidR="001E313D" w:rsidRDefault="001E313D">
      <w:pPr>
        <w:pStyle w:val="Heading3"/>
        <w:tabs>
          <w:tab w:val="right" w:pos="8280"/>
        </w:tabs>
        <w:spacing w:line="360" w:lineRule="auto"/>
        <w:jc w:val="center"/>
        <w:rPr>
          <w:rFonts w:ascii="Times New Roman" w:eastAsia="Times New Roman" w:hAnsi="Times New Roman" w:cs="Times New Roman"/>
          <w:sz w:val="48"/>
          <w:szCs w:val="48"/>
        </w:rPr>
      </w:pPr>
      <w:r w:rsidRPr="005557EE">
        <w:rPr>
          <w:rFonts w:ascii="Times New Roman" w:hAnsi="Times New Roman" w:cs="Times New Roman"/>
          <w:noProof/>
        </w:rPr>
        <w:drawing>
          <wp:inline distT="0" distB="0" distL="0" distR="0" wp14:anchorId="688CBB96" wp14:editId="7A0558FB">
            <wp:extent cx="2931772" cy="850789"/>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65804" cy="860665"/>
                    </a:xfrm>
                    <a:prstGeom prst="rect">
                      <a:avLst/>
                    </a:prstGeom>
                  </pic:spPr>
                </pic:pic>
              </a:graphicData>
            </a:graphic>
          </wp:inline>
        </w:drawing>
      </w:r>
    </w:p>
    <w:p w14:paraId="00B6D9C7" w14:textId="77777777" w:rsidR="001E313D" w:rsidRDefault="001E313D" w:rsidP="001E313D"/>
    <w:p w14:paraId="01CD5FB8" w14:textId="77777777" w:rsidR="001E313D" w:rsidRPr="001E313D" w:rsidRDefault="001E313D" w:rsidP="001E313D">
      <w:pPr>
        <w:jc w:val="center"/>
      </w:pPr>
    </w:p>
    <w:p w14:paraId="73E2E02A" w14:textId="77777777" w:rsidR="001E313D" w:rsidRDefault="001E313D" w:rsidP="001E313D"/>
    <w:p w14:paraId="61BE9CC6" w14:textId="77777777" w:rsidR="001E313D" w:rsidRDefault="001E313D" w:rsidP="001E313D"/>
    <w:p w14:paraId="689138F6" w14:textId="77777777" w:rsidR="001E313D" w:rsidRDefault="001E313D" w:rsidP="001E313D"/>
    <w:p w14:paraId="264317D3" w14:textId="77777777" w:rsidR="001E313D" w:rsidRDefault="001E313D" w:rsidP="001E313D"/>
    <w:p w14:paraId="76F5C70D" w14:textId="77777777" w:rsidR="001E313D" w:rsidRDefault="001E313D" w:rsidP="001E313D"/>
    <w:p w14:paraId="4DE22FEA" w14:textId="77777777" w:rsidR="001E313D" w:rsidRDefault="001E313D" w:rsidP="001E313D"/>
    <w:p w14:paraId="7954F6F3" w14:textId="77777777" w:rsidR="001E313D" w:rsidRPr="001E313D" w:rsidRDefault="001E313D" w:rsidP="001E313D"/>
    <w:p w14:paraId="4B175EAD" w14:textId="5E6FB80A" w:rsidR="00CA2184" w:rsidRDefault="00540C59">
      <w:pPr>
        <w:pStyle w:val="Heading3"/>
        <w:tabs>
          <w:tab w:val="right" w:pos="8280"/>
        </w:tabs>
        <w:spacing w:line="36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STUDENT </w:t>
      </w:r>
      <w:r w:rsidR="003321EE">
        <w:rPr>
          <w:rFonts w:ascii="Times New Roman" w:eastAsia="Times New Roman" w:hAnsi="Times New Roman" w:cs="Times New Roman"/>
          <w:sz w:val="48"/>
          <w:szCs w:val="48"/>
        </w:rPr>
        <w:t xml:space="preserve">DISCIPLINE </w:t>
      </w:r>
      <w:r>
        <w:rPr>
          <w:rFonts w:ascii="Times New Roman" w:eastAsia="Times New Roman" w:hAnsi="Times New Roman" w:cs="Times New Roman"/>
          <w:sz w:val="48"/>
          <w:szCs w:val="48"/>
        </w:rPr>
        <w:t xml:space="preserve">COMMITTEE </w:t>
      </w:r>
      <w:r w:rsidR="00CA2184">
        <w:rPr>
          <w:rFonts w:ascii="Times New Roman" w:eastAsia="Times New Roman" w:hAnsi="Times New Roman" w:cs="Times New Roman"/>
          <w:sz w:val="48"/>
          <w:szCs w:val="48"/>
        </w:rPr>
        <w:t>HEARING PANEL:</w:t>
      </w:r>
    </w:p>
    <w:p w14:paraId="5520F399" w14:textId="77777777" w:rsidR="00CA2184" w:rsidRDefault="00CA2184">
      <w:pPr>
        <w:pStyle w:val="Heading3"/>
        <w:tabs>
          <w:tab w:val="right" w:pos="8280"/>
        </w:tabs>
        <w:spacing w:line="360" w:lineRule="auto"/>
        <w:jc w:val="center"/>
        <w:rPr>
          <w:rFonts w:ascii="Times New Roman" w:eastAsia="Times New Roman" w:hAnsi="Times New Roman" w:cs="Times New Roman"/>
          <w:sz w:val="48"/>
          <w:szCs w:val="48"/>
        </w:rPr>
      </w:pPr>
    </w:p>
    <w:p w14:paraId="6C2E1F21" w14:textId="77777777" w:rsidR="00CA2184" w:rsidRDefault="00CA2184">
      <w:pPr>
        <w:pStyle w:val="Heading3"/>
        <w:tabs>
          <w:tab w:val="right" w:pos="8280"/>
        </w:tabs>
        <w:spacing w:line="360" w:lineRule="auto"/>
        <w:jc w:val="center"/>
        <w:rPr>
          <w:rFonts w:ascii="Times New Roman" w:eastAsia="Times New Roman" w:hAnsi="Times New Roman" w:cs="Times New Roman"/>
          <w:sz w:val="48"/>
          <w:szCs w:val="48"/>
        </w:rPr>
      </w:pPr>
    </w:p>
    <w:p w14:paraId="4FD75F20" w14:textId="5A97FA06" w:rsidR="00933914" w:rsidRDefault="00CA2184">
      <w:pPr>
        <w:pStyle w:val="Heading3"/>
        <w:tabs>
          <w:tab w:val="right" w:pos="8280"/>
        </w:tabs>
        <w:spacing w:line="360" w:lineRule="auto"/>
        <w:jc w:val="center"/>
      </w:pPr>
      <w:r>
        <w:rPr>
          <w:rFonts w:ascii="Times New Roman" w:eastAsia="Times New Roman" w:hAnsi="Times New Roman" w:cs="Times New Roman"/>
          <w:sz w:val="48"/>
          <w:szCs w:val="48"/>
        </w:rPr>
        <w:t xml:space="preserve"> </w:t>
      </w:r>
    </w:p>
    <w:p w14:paraId="1469288B" w14:textId="79AF09C9" w:rsidR="00933914" w:rsidRDefault="001E313D">
      <w:pPr>
        <w:jc w:val="center"/>
      </w:pPr>
      <w:r>
        <w:rPr>
          <w:b/>
          <w:sz w:val="48"/>
          <w:szCs w:val="48"/>
        </w:rPr>
        <w:t xml:space="preserve">FORMAL </w:t>
      </w:r>
      <w:r w:rsidR="00CA2184">
        <w:rPr>
          <w:b/>
          <w:sz w:val="48"/>
          <w:szCs w:val="48"/>
        </w:rPr>
        <w:t>RESOLUTION</w:t>
      </w:r>
      <w:r w:rsidR="00540C59">
        <w:rPr>
          <w:b/>
          <w:sz w:val="48"/>
          <w:szCs w:val="48"/>
        </w:rPr>
        <w:t xml:space="preserve"> PROCEDURES</w:t>
      </w:r>
      <w:r w:rsidR="00540C59">
        <w:t xml:space="preserve"> </w:t>
      </w:r>
    </w:p>
    <w:p w14:paraId="21450EC6" w14:textId="77777777" w:rsidR="00933914" w:rsidRDefault="00933914">
      <w:pPr>
        <w:jc w:val="center"/>
      </w:pPr>
    </w:p>
    <w:p w14:paraId="71549732" w14:textId="77777777" w:rsidR="00933914" w:rsidRDefault="00933914">
      <w:pPr>
        <w:jc w:val="center"/>
      </w:pPr>
    </w:p>
    <w:p w14:paraId="55394E20" w14:textId="77777777" w:rsidR="00933914" w:rsidRDefault="00933914">
      <w:pPr>
        <w:jc w:val="center"/>
      </w:pPr>
    </w:p>
    <w:p w14:paraId="1277104C" w14:textId="77777777" w:rsidR="00933914" w:rsidRDefault="00933914">
      <w:pPr>
        <w:jc w:val="center"/>
      </w:pPr>
    </w:p>
    <w:p w14:paraId="7CB8F1F2" w14:textId="77777777" w:rsidR="00933914" w:rsidRDefault="00933914">
      <w:pPr>
        <w:jc w:val="center"/>
      </w:pPr>
    </w:p>
    <w:p w14:paraId="5E26D5E9" w14:textId="77777777" w:rsidR="00933914" w:rsidRDefault="00933914">
      <w:pPr>
        <w:jc w:val="center"/>
      </w:pPr>
    </w:p>
    <w:p w14:paraId="12E9355F" w14:textId="77777777" w:rsidR="00933914" w:rsidRDefault="00933914">
      <w:pPr>
        <w:jc w:val="center"/>
      </w:pPr>
    </w:p>
    <w:p w14:paraId="17B13C4E" w14:textId="77777777" w:rsidR="00933914" w:rsidRDefault="00933914">
      <w:pPr>
        <w:jc w:val="center"/>
      </w:pPr>
    </w:p>
    <w:p w14:paraId="0563380F" w14:textId="77777777" w:rsidR="00933914" w:rsidRDefault="00933914">
      <w:pPr>
        <w:jc w:val="center"/>
      </w:pPr>
    </w:p>
    <w:p w14:paraId="4A6A4202" w14:textId="77777777" w:rsidR="00933914" w:rsidRDefault="00933914">
      <w:pPr>
        <w:jc w:val="center"/>
      </w:pPr>
    </w:p>
    <w:p w14:paraId="48D6D997" w14:textId="77777777" w:rsidR="00933914" w:rsidRDefault="00933914">
      <w:pPr>
        <w:jc w:val="center"/>
      </w:pPr>
    </w:p>
    <w:p w14:paraId="75665144" w14:textId="77777777" w:rsidR="00933914" w:rsidRPr="00634AD6" w:rsidRDefault="00933914">
      <w:pPr>
        <w:jc w:val="center"/>
        <w:rPr>
          <w:color w:val="auto"/>
        </w:rPr>
      </w:pPr>
    </w:p>
    <w:p w14:paraId="71488E9E" w14:textId="77777777" w:rsidR="00933914" w:rsidRPr="00634AD6" w:rsidRDefault="00933914">
      <w:pPr>
        <w:jc w:val="center"/>
        <w:rPr>
          <w:color w:val="auto"/>
        </w:rPr>
      </w:pPr>
    </w:p>
    <w:p w14:paraId="0794396A" w14:textId="77777777" w:rsidR="00933914" w:rsidRPr="00634AD6" w:rsidRDefault="00933914">
      <w:pPr>
        <w:jc w:val="center"/>
        <w:rPr>
          <w:color w:val="auto"/>
        </w:rPr>
      </w:pPr>
    </w:p>
    <w:p w14:paraId="5C6B4E47" w14:textId="3121C225" w:rsidR="00933914" w:rsidRPr="00634AD6" w:rsidRDefault="00540C59" w:rsidP="001823FC">
      <w:pPr>
        <w:jc w:val="center"/>
        <w:rPr>
          <w:color w:val="auto"/>
        </w:rPr>
      </w:pPr>
      <w:r w:rsidRPr="00634AD6">
        <w:rPr>
          <w:b/>
          <w:color w:val="auto"/>
          <w:sz w:val="56"/>
          <w:szCs w:val="56"/>
        </w:rPr>
        <w:t>201</w:t>
      </w:r>
      <w:r w:rsidR="00B10886" w:rsidRPr="00634AD6">
        <w:rPr>
          <w:b/>
          <w:color w:val="auto"/>
          <w:sz w:val="56"/>
          <w:szCs w:val="56"/>
        </w:rPr>
        <w:t>8-2019</w:t>
      </w:r>
      <w:r w:rsidRPr="00634AD6">
        <w:rPr>
          <w:color w:val="auto"/>
        </w:rPr>
        <w:br w:type="page"/>
      </w:r>
    </w:p>
    <w:p w14:paraId="1BA6F188" w14:textId="77777777" w:rsidR="00933914" w:rsidRPr="00634AD6" w:rsidRDefault="00933914">
      <w:pPr>
        <w:jc w:val="center"/>
        <w:rPr>
          <w:color w:val="auto"/>
        </w:rPr>
      </w:pPr>
    </w:p>
    <w:p w14:paraId="6E8CABEB" w14:textId="1033C4E4" w:rsidR="00933914" w:rsidRPr="00634AD6" w:rsidRDefault="003321EE">
      <w:pPr>
        <w:pStyle w:val="Heading3"/>
        <w:tabs>
          <w:tab w:val="right" w:pos="8280"/>
        </w:tabs>
        <w:spacing w:line="360" w:lineRule="auto"/>
        <w:rPr>
          <w:color w:val="auto"/>
        </w:rPr>
      </w:pPr>
      <w:r w:rsidRPr="00634AD6">
        <w:rPr>
          <w:rFonts w:ascii="Times New Roman" w:eastAsia="Times New Roman" w:hAnsi="Times New Roman" w:cs="Times New Roman"/>
          <w:color w:val="auto"/>
          <w:sz w:val="24"/>
          <w:szCs w:val="24"/>
        </w:rPr>
        <w:t>STUDENT DISCIPLINE</w:t>
      </w:r>
      <w:r w:rsidR="00540C59" w:rsidRPr="00634AD6">
        <w:rPr>
          <w:rFonts w:ascii="Times New Roman" w:eastAsia="Times New Roman" w:hAnsi="Times New Roman" w:cs="Times New Roman"/>
          <w:color w:val="auto"/>
          <w:sz w:val="24"/>
          <w:szCs w:val="24"/>
        </w:rPr>
        <w:t xml:space="preserve"> COMMITTEE</w:t>
      </w:r>
      <w:r w:rsidR="00CA2184" w:rsidRPr="00634AD6">
        <w:rPr>
          <w:rFonts w:ascii="Times New Roman" w:eastAsia="Times New Roman" w:hAnsi="Times New Roman" w:cs="Times New Roman"/>
          <w:color w:val="auto"/>
          <w:sz w:val="24"/>
          <w:szCs w:val="24"/>
        </w:rPr>
        <w:t xml:space="preserve"> HEARING PANEL (PANEL)</w:t>
      </w:r>
    </w:p>
    <w:p w14:paraId="25AC5B72" w14:textId="73812CBD" w:rsidR="00933914" w:rsidRPr="00634AD6" w:rsidRDefault="00540C59">
      <w:pPr>
        <w:pStyle w:val="Heading1"/>
        <w:tabs>
          <w:tab w:val="left" w:pos="4590"/>
          <w:tab w:val="right" w:pos="8280"/>
        </w:tabs>
        <w:spacing w:line="360" w:lineRule="auto"/>
        <w:rPr>
          <w:color w:val="auto"/>
        </w:rPr>
      </w:pPr>
      <w:r w:rsidRPr="00634AD6">
        <w:rPr>
          <w:color w:val="auto"/>
        </w:rPr>
        <w:t xml:space="preserve">HEARING PROCEDURES </w:t>
      </w:r>
    </w:p>
    <w:p w14:paraId="603CEEAB" w14:textId="77777777" w:rsidR="00933914" w:rsidRPr="00634AD6" w:rsidRDefault="00540C59">
      <w:pPr>
        <w:tabs>
          <w:tab w:val="right" w:pos="8280"/>
        </w:tabs>
        <w:spacing w:line="360" w:lineRule="auto"/>
        <w:rPr>
          <w:color w:val="auto"/>
        </w:rPr>
      </w:pPr>
      <w:r w:rsidRPr="00634AD6">
        <w:rPr>
          <w:noProof/>
          <w:color w:val="auto"/>
        </w:rPr>
        <mc:AlternateContent>
          <mc:Choice Requires="wps">
            <w:drawing>
              <wp:anchor distT="0" distB="0" distL="114300" distR="114300" simplePos="0" relativeHeight="251658240" behindDoc="0" locked="0" layoutInCell="0" hidden="0" allowOverlap="1" wp14:anchorId="648C96C5" wp14:editId="008102A6">
                <wp:simplePos x="0" y="0"/>
                <wp:positionH relativeFrom="margin">
                  <wp:posOffset>0</wp:posOffset>
                </wp:positionH>
                <wp:positionV relativeFrom="paragraph">
                  <wp:posOffset>25400</wp:posOffset>
                </wp:positionV>
                <wp:extent cx="59309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7058" y="3773967"/>
                          <a:ext cx="5937885" cy="12064"/>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A899D95" id="_x0000_t32" coordsize="21600,21600" o:spt="32" o:oned="t" path="m,l21600,21600e" filled="f">
                <v:path arrowok="t" fillok="f" o:connecttype="none"/>
                <o:lock v:ext="edit" shapetype="t"/>
              </v:shapetype>
              <v:shape id="Straight Arrow Connector 1" o:spid="_x0000_s1026" type="#_x0000_t32" style="position:absolute;margin-left:0;margin-top:2pt;width:467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" o:allowincell="f">
                <w10:wrap anchorx="margin"/>
              </v:shape>
            </w:pict>
          </mc:Fallback>
        </mc:AlternateContent>
      </w:r>
    </w:p>
    <w:p w14:paraId="1C9CF030" w14:textId="77777777" w:rsidR="00933914" w:rsidRPr="00634AD6" w:rsidRDefault="00540C59">
      <w:pPr>
        <w:numPr>
          <w:ilvl w:val="0"/>
          <w:numId w:val="10"/>
        </w:numPr>
        <w:tabs>
          <w:tab w:val="right" w:pos="9180"/>
        </w:tabs>
        <w:ind w:hanging="720"/>
        <w:rPr>
          <w:b/>
          <w:color w:val="auto"/>
        </w:rPr>
      </w:pPr>
      <w:r w:rsidRPr="00634AD6">
        <w:rPr>
          <w:b/>
          <w:color w:val="auto"/>
        </w:rPr>
        <w:t xml:space="preserve">Introduction </w:t>
      </w:r>
      <w:r w:rsidRPr="00634AD6">
        <w:rPr>
          <w:b/>
          <w:color w:val="auto"/>
        </w:rPr>
        <w:tab/>
        <w:t xml:space="preserve"> 3</w:t>
      </w:r>
    </w:p>
    <w:p w14:paraId="4BB721A7" w14:textId="77777777" w:rsidR="00933914" w:rsidRPr="00634AD6" w:rsidRDefault="00933914">
      <w:pPr>
        <w:tabs>
          <w:tab w:val="right" w:pos="9180"/>
        </w:tabs>
        <w:rPr>
          <w:color w:val="auto"/>
        </w:rPr>
      </w:pPr>
    </w:p>
    <w:p w14:paraId="4B92D0B2" w14:textId="77777777" w:rsidR="00933914" w:rsidRPr="00634AD6" w:rsidRDefault="00540C59">
      <w:pPr>
        <w:numPr>
          <w:ilvl w:val="0"/>
          <w:numId w:val="10"/>
        </w:numPr>
        <w:tabs>
          <w:tab w:val="right" w:pos="9180"/>
        </w:tabs>
        <w:ind w:hanging="720"/>
        <w:rPr>
          <w:b/>
          <w:color w:val="auto"/>
        </w:rPr>
      </w:pPr>
      <w:r w:rsidRPr="00634AD6">
        <w:rPr>
          <w:b/>
          <w:color w:val="auto"/>
        </w:rPr>
        <w:t xml:space="preserve">Parties to the Complaint </w:t>
      </w:r>
      <w:r w:rsidRPr="00634AD6">
        <w:rPr>
          <w:b/>
          <w:color w:val="auto"/>
        </w:rPr>
        <w:tab/>
        <w:t xml:space="preserve"> 3</w:t>
      </w:r>
    </w:p>
    <w:p w14:paraId="5A5D0C03" w14:textId="77777777" w:rsidR="00933914" w:rsidRPr="00634AD6" w:rsidRDefault="00933914">
      <w:pPr>
        <w:tabs>
          <w:tab w:val="right" w:pos="9180"/>
        </w:tabs>
        <w:rPr>
          <w:color w:val="auto"/>
        </w:rPr>
      </w:pPr>
    </w:p>
    <w:p w14:paraId="3EA2B6A4" w14:textId="77777777" w:rsidR="00933914" w:rsidRPr="00634AD6" w:rsidRDefault="00540C59">
      <w:pPr>
        <w:numPr>
          <w:ilvl w:val="0"/>
          <w:numId w:val="10"/>
        </w:numPr>
        <w:tabs>
          <w:tab w:val="right" w:pos="9180"/>
        </w:tabs>
        <w:ind w:hanging="720"/>
        <w:rPr>
          <w:b/>
          <w:color w:val="auto"/>
        </w:rPr>
      </w:pPr>
      <w:r w:rsidRPr="00634AD6">
        <w:rPr>
          <w:b/>
          <w:color w:val="auto"/>
        </w:rPr>
        <w:t xml:space="preserve">Committee and Panels </w:t>
      </w:r>
      <w:r w:rsidRPr="00634AD6">
        <w:rPr>
          <w:b/>
          <w:color w:val="auto"/>
        </w:rPr>
        <w:tab/>
        <w:t xml:space="preserve"> 3</w:t>
      </w:r>
    </w:p>
    <w:p w14:paraId="03458C78" w14:textId="77777777" w:rsidR="001823FC" w:rsidRPr="00634AD6" w:rsidRDefault="001823FC" w:rsidP="001823FC">
      <w:pPr>
        <w:tabs>
          <w:tab w:val="right" w:pos="9180"/>
        </w:tabs>
        <w:rPr>
          <w:b/>
          <w:color w:val="auto"/>
        </w:rPr>
      </w:pPr>
    </w:p>
    <w:p w14:paraId="1E2A97BC" w14:textId="77777777" w:rsidR="00933914" w:rsidRPr="00634AD6" w:rsidRDefault="001823FC" w:rsidP="001823FC">
      <w:pPr>
        <w:pStyle w:val="NoSpacing"/>
        <w:numPr>
          <w:ilvl w:val="0"/>
          <w:numId w:val="10"/>
        </w:numPr>
        <w:tabs>
          <w:tab w:val="left" w:pos="9000"/>
        </w:tabs>
        <w:ind w:hanging="720"/>
        <w:rPr>
          <w:b/>
          <w:color w:val="auto"/>
        </w:rPr>
      </w:pPr>
      <w:r w:rsidRPr="00634AD6">
        <w:rPr>
          <w:b/>
          <w:color w:val="auto"/>
        </w:rPr>
        <w:t>C</w:t>
      </w:r>
      <w:r w:rsidR="00540C59" w:rsidRPr="00634AD6">
        <w:rPr>
          <w:b/>
          <w:color w:val="auto"/>
        </w:rPr>
        <w:t xml:space="preserve">ases of Sexual Misconduct </w:t>
      </w:r>
      <w:r w:rsidR="00540C59" w:rsidRPr="00634AD6">
        <w:rPr>
          <w:b/>
          <w:color w:val="auto"/>
        </w:rPr>
        <w:tab/>
        <w:t xml:space="preserve"> 4</w:t>
      </w:r>
    </w:p>
    <w:p w14:paraId="630BCD5B" w14:textId="77777777" w:rsidR="00933914" w:rsidRPr="00634AD6" w:rsidRDefault="00933914">
      <w:pPr>
        <w:pStyle w:val="Heading2"/>
        <w:tabs>
          <w:tab w:val="right" w:pos="9180"/>
        </w:tabs>
        <w:rPr>
          <w:color w:val="auto"/>
        </w:rPr>
      </w:pPr>
    </w:p>
    <w:p w14:paraId="56D20688" w14:textId="77777777" w:rsidR="00933914" w:rsidRPr="00634AD6" w:rsidRDefault="00540C59" w:rsidP="001823FC">
      <w:pPr>
        <w:pStyle w:val="NoSpacing"/>
        <w:numPr>
          <w:ilvl w:val="0"/>
          <w:numId w:val="10"/>
        </w:numPr>
        <w:tabs>
          <w:tab w:val="left" w:pos="9000"/>
        </w:tabs>
        <w:ind w:hanging="720"/>
        <w:rPr>
          <w:b/>
          <w:color w:val="auto"/>
        </w:rPr>
      </w:pPr>
      <w:r w:rsidRPr="00634AD6">
        <w:rPr>
          <w:b/>
          <w:color w:val="auto"/>
        </w:rPr>
        <w:t xml:space="preserve">The Complaint and Scheduling </w:t>
      </w:r>
      <w:r w:rsidRPr="00634AD6">
        <w:rPr>
          <w:b/>
          <w:color w:val="auto"/>
        </w:rPr>
        <w:tab/>
        <w:t xml:space="preserve"> 4</w:t>
      </w:r>
    </w:p>
    <w:p w14:paraId="52516D84" w14:textId="77777777" w:rsidR="00933914" w:rsidRPr="00634AD6" w:rsidRDefault="00933914">
      <w:pPr>
        <w:tabs>
          <w:tab w:val="right" w:pos="9180"/>
        </w:tabs>
        <w:rPr>
          <w:b/>
          <w:color w:val="auto"/>
        </w:rPr>
      </w:pPr>
    </w:p>
    <w:p w14:paraId="18E34031" w14:textId="77777777" w:rsidR="00933914" w:rsidRPr="00634AD6" w:rsidRDefault="00540C59">
      <w:pPr>
        <w:numPr>
          <w:ilvl w:val="0"/>
          <w:numId w:val="10"/>
        </w:numPr>
        <w:tabs>
          <w:tab w:val="right" w:pos="720"/>
          <w:tab w:val="right" w:pos="9180"/>
        </w:tabs>
        <w:ind w:hanging="720"/>
        <w:rPr>
          <w:b/>
          <w:color w:val="auto"/>
        </w:rPr>
      </w:pPr>
      <w:r w:rsidRPr="00634AD6">
        <w:rPr>
          <w:b/>
          <w:color w:val="auto"/>
        </w:rPr>
        <w:t xml:space="preserve">Student Status During the Process </w:t>
      </w:r>
      <w:r w:rsidRPr="00634AD6">
        <w:rPr>
          <w:b/>
          <w:color w:val="auto"/>
        </w:rPr>
        <w:tab/>
        <w:t xml:space="preserve"> 5</w:t>
      </w:r>
    </w:p>
    <w:p w14:paraId="6122461B" w14:textId="77777777" w:rsidR="00933914" w:rsidRPr="00634AD6" w:rsidRDefault="00933914">
      <w:pPr>
        <w:tabs>
          <w:tab w:val="right" w:pos="9180"/>
        </w:tabs>
        <w:rPr>
          <w:b/>
          <w:color w:val="auto"/>
        </w:rPr>
      </w:pPr>
    </w:p>
    <w:p w14:paraId="7AE85D63" w14:textId="76C1791E" w:rsidR="00933914" w:rsidRPr="00634AD6" w:rsidRDefault="00540C59">
      <w:pPr>
        <w:numPr>
          <w:ilvl w:val="0"/>
          <w:numId w:val="10"/>
        </w:numPr>
        <w:tabs>
          <w:tab w:val="right" w:pos="9180"/>
        </w:tabs>
        <w:ind w:hanging="720"/>
        <w:rPr>
          <w:b/>
          <w:color w:val="auto"/>
        </w:rPr>
      </w:pPr>
      <w:r w:rsidRPr="00634AD6">
        <w:rPr>
          <w:b/>
          <w:color w:val="auto"/>
        </w:rPr>
        <w:t>Prehearing Conference</w:t>
      </w:r>
      <w:r w:rsidRPr="00634AD6">
        <w:rPr>
          <w:b/>
          <w:color w:val="auto"/>
        </w:rPr>
        <w:tab/>
        <w:t xml:space="preserve"> 5</w:t>
      </w:r>
    </w:p>
    <w:p w14:paraId="3F53882A" w14:textId="77777777" w:rsidR="00933914" w:rsidRPr="00634AD6" w:rsidRDefault="00933914">
      <w:pPr>
        <w:tabs>
          <w:tab w:val="right" w:pos="9180"/>
        </w:tabs>
        <w:rPr>
          <w:b/>
          <w:color w:val="auto"/>
        </w:rPr>
      </w:pPr>
    </w:p>
    <w:p w14:paraId="029B8E00" w14:textId="77777777" w:rsidR="00933914" w:rsidRPr="00634AD6" w:rsidRDefault="00540C59">
      <w:pPr>
        <w:numPr>
          <w:ilvl w:val="0"/>
          <w:numId w:val="10"/>
        </w:numPr>
        <w:tabs>
          <w:tab w:val="right" w:pos="9180"/>
        </w:tabs>
        <w:ind w:hanging="720"/>
        <w:rPr>
          <w:b/>
          <w:color w:val="auto"/>
        </w:rPr>
      </w:pPr>
      <w:r w:rsidRPr="00634AD6">
        <w:rPr>
          <w:b/>
          <w:color w:val="auto"/>
        </w:rPr>
        <w:t xml:space="preserve">The Hearing </w:t>
      </w:r>
      <w:r w:rsidRPr="00634AD6">
        <w:rPr>
          <w:b/>
          <w:color w:val="auto"/>
        </w:rPr>
        <w:tab/>
        <w:t xml:space="preserve"> 6</w:t>
      </w:r>
    </w:p>
    <w:p w14:paraId="24A34834" w14:textId="77777777" w:rsidR="00933914" w:rsidRPr="00634AD6" w:rsidRDefault="00933914">
      <w:pPr>
        <w:tabs>
          <w:tab w:val="right" w:pos="9180"/>
        </w:tabs>
        <w:rPr>
          <w:b/>
          <w:color w:val="auto"/>
        </w:rPr>
      </w:pPr>
    </w:p>
    <w:p w14:paraId="2715C132" w14:textId="77777777" w:rsidR="00933914" w:rsidRPr="00634AD6" w:rsidRDefault="00540C59">
      <w:pPr>
        <w:numPr>
          <w:ilvl w:val="0"/>
          <w:numId w:val="11"/>
        </w:numPr>
        <w:tabs>
          <w:tab w:val="right" w:pos="9180"/>
        </w:tabs>
        <w:ind w:hanging="360"/>
        <w:rPr>
          <w:b/>
          <w:color w:val="auto"/>
        </w:rPr>
      </w:pPr>
      <w:r w:rsidRPr="00634AD6">
        <w:rPr>
          <w:b/>
          <w:color w:val="auto"/>
        </w:rPr>
        <w:t xml:space="preserve">Decorum </w:t>
      </w:r>
      <w:r w:rsidRPr="00634AD6">
        <w:rPr>
          <w:b/>
          <w:color w:val="auto"/>
        </w:rPr>
        <w:tab/>
        <w:t xml:space="preserve"> 6</w:t>
      </w:r>
    </w:p>
    <w:p w14:paraId="08A15E87" w14:textId="77777777" w:rsidR="00933914" w:rsidRPr="00634AD6" w:rsidRDefault="00540C59">
      <w:pPr>
        <w:numPr>
          <w:ilvl w:val="0"/>
          <w:numId w:val="11"/>
        </w:numPr>
        <w:tabs>
          <w:tab w:val="right" w:pos="9180"/>
        </w:tabs>
        <w:ind w:hanging="360"/>
        <w:rPr>
          <w:b/>
          <w:color w:val="auto"/>
        </w:rPr>
      </w:pPr>
      <w:r w:rsidRPr="00634AD6">
        <w:rPr>
          <w:b/>
          <w:color w:val="auto"/>
        </w:rPr>
        <w:t xml:space="preserve">Record of Hearing </w:t>
      </w:r>
      <w:r w:rsidRPr="00634AD6">
        <w:rPr>
          <w:b/>
          <w:color w:val="auto"/>
        </w:rPr>
        <w:tab/>
        <w:t xml:space="preserve"> 6</w:t>
      </w:r>
    </w:p>
    <w:p w14:paraId="31B41FD6" w14:textId="77777777" w:rsidR="00933914" w:rsidRPr="00634AD6" w:rsidRDefault="00540C59">
      <w:pPr>
        <w:numPr>
          <w:ilvl w:val="0"/>
          <w:numId w:val="11"/>
        </w:numPr>
        <w:tabs>
          <w:tab w:val="right" w:pos="9180"/>
        </w:tabs>
        <w:ind w:hanging="360"/>
        <w:rPr>
          <w:b/>
          <w:color w:val="auto"/>
        </w:rPr>
      </w:pPr>
      <w:r w:rsidRPr="00634AD6">
        <w:rPr>
          <w:b/>
          <w:color w:val="auto"/>
        </w:rPr>
        <w:t xml:space="preserve">Appearance </w:t>
      </w:r>
      <w:r w:rsidRPr="00634AD6">
        <w:rPr>
          <w:b/>
          <w:color w:val="auto"/>
        </w:rPr>
        <w:tab/>
        <w:t xml:space="preserve"> 6</w:t>
      </w:r>
    </w:p>
    <w:p w14:paraId="66361075" w14:textId="77777777" w:rsidR="00933914" w:rsidRPr="00634AD6" w:rsidRDefault="00540C59">
      <w:pPr>
        <w:numPr>
          <w:ilvl w:val="0"/>
          <w:numId w:val="11"/>
        </w:numPr>
        <w:tabs>
          <w:tab w:val="right" w:pos="9180"/>
        </w:tabs>
        <w:ind w:hanging="360"/>
        <w:rPr>
          <w:b/>
          <w:color w:val="auto"/>
        </w:rPr>
      </w:pPr>
      <w:r w:rsidRPr="00634AD6">
        <w:rPr>
          <w:b/>
          <w:color w:val="auto"/>
        </w:rPr>
        <w:t xml:space="preserve">Standard of Proof </w:t>
      </w:r>
      <w:r w:rsidRPr="00634AD6">
        <w:rPr>
          <w:b/>
          <w:color w:val="auto"/>
        </w:rPr>
        <w:tab/>
        <w:t xml:space="preserve"> 6</w:t>
      </w:r>
    </w:p>
    <w:p w14:paraId="43224FCA" w14:textId="77777777" w:rsidR="00933914" w:rsidRPr="00634AD6" w:rsidRDefault="00540C59">
      <w:pPr>
        <w:numPr>
          <w:ilvl w:val="0"/>
          <w:numId w:val="11"/>
        </w:numPr>
        <w:tabs>
          <w:tab w:val="right" w:pos="9180"/>
        </w:tabs>
        <w:ind w:hanging="360"/>
        <w:rPr>
          <w:b/>
          <w:color w:val="auto"/>
        </w:rPr>
      </w:pPr>
      <w:r w:rsidRPr="00634AD6">
        <w:rPr>
          <w:b/>
          <w:color w:val="auto"/>
        </w:rPr>
        <w:t xml:space="preserve">Case Presentation </w:t>
      </w:r>
      <w:r w:rsidRPr="00634AD6">
        <w:rPr>
          <w:b/>
          <w:color w:val="auto"/>
        </w:rPr>
        <w:tab/>
        <w:t xml:space="preserve"> 6</w:t>
      </w:r>
    </w:p>
    <w:p w14:paraId="165BD8D2" w14:textId="77777777" w:rsidR="00933914" w:rsidRPr="00634AD6" w:rsidRDefault="00933914">
      <w:pPr>
        <w:tabs>
          <w:tab w:val="right" w:pos="9180"/>
        </w:tabs>
        <w:rPr>
          <w:b/>
          <w:color w:val="auto"/>
        </w:rPr>
      </w:pPr>
    </w:p>
    <w:p w14:paraId="5C999AFF" w14:textId="77777777" w:rsidR="00933914" w:rsidRPr="00634AD6" w:rsidRDefault="00540C59">
      <w:pPr>
        <w:pStyle w:val="Heading4"/>
        <w:numPr>
          <w:ilvl w:val="0"/>
          <w:numId w:val="10"/>
        </w:numPr>
        <w:tabs>
          <w:tab w:val="right" w:pos="9180"/>
        </w:tabs>
        <w:spacing w:line="240" w:lineRule="auto"/>
        <w:ind w:hanging="720"/>
        <w:rPr>
          <w:rFonts w:ascii="Times New Roman" w:eastAsia="Times New Roman" w:hAnsi="Times New Roman" w:cs="Times New Roman"/>
          <w:color w:val="auto"/>
          <w:sz w:val="24"/>
          <w:szCs w:val="24"/>
        </w:rPr>
      </w:pPr>
      <w:r w:rsidRPr="00634AD6">
        <w:rPr>
          <w:rFonts w:ascii="Times New Roman" w:eastAsia="Times New Roman" w:hAnsi="Times New Roman" w:cs="Times New Roman"/>
          <w:color w:val="auto"/>
          <w:sz w:val="24"/>
          <w:szCs w:val="24"/>
        </w:rPr>
        <w:t xml:space="preserve">Panel Deliberations and Decision </w:t>
      </w:r>
      <w:r w:rsidRPr="00634AD6">
        <w:rPr>
          <w:rFonts w:ascii="Times New Roman" w:eastAsia="Times New Roman" w:hAnsi="Times New Roman" w:cs="Times New Roman"/>
          <w:color w:val="auto"/>
          <w:sz w:val="24"/>
          <w:szCs w:val="24"/>
        </w:rPr>
        <w:tab/>
        <w:t xml:space="preserve"> 7</w:t>
      </w:r>
    </w:p>
    <w:p w14:paraId="0BDC1702" w14:textId="77777777" w:rsidR="00933914" w:rsidRPr="00634AD6" w:rsidRDefault="00933914">
      <w:pPr>
        <w:tabs>
          <w:tab w:val="right" w:pos="9180"/>
        </w:tabs>
        <w:rPr>
          <w:color w:val="auto"/>
        </w:rPr>
      </w:pPr>
    </w:p>
    <w:p w14:paraId="156B708F" w14:textId="77777777" w:rsidR="00933914" w:rsidRPr="00634AD6" w:rsidRDefault="00540C59">
      <w:pPr>
        <w:pStyle w:val="Heading4"/>
        <w:numPr>
          <w:ilvl w:val="0"/>
          <w:numId w:val="10"/>
        </w:numPr>
        <w:tabs>
          <w:tab w:val="right" w:pos="9180"/>
        </w:tabs>
        <w:spacing w:line="240" w:lineRule="auto"/>
        <w:ind w:hanging="720"/>
        <w:rPr>
          <w:rFonts w:ascii="Times New Roman" w:eastAsia="Times New Roman" w:hAnsi="Times New Roman" w:cs="Times New Roman"/>
          <w:color w:val="auto"/>
          <w:sz w:val="24"/>
          <w:szCs w:val="24"/>
        </w:rPr>
      </w:pPr>
      <w:r w:rsidRPr="00634AD6">
        <w:rPr>
          <w:rFonts w:ascii="Times New Roman" w:eastAsia="Times New Roman" w:hAnsi="Times New Roman" w:cs="Times New Roman"/>
          <w:color w:val="auto"/>
          <w:sz w:val="24"/>
          <w:szCs w:val="24"/>
        </w:rPr>
        <w:t xml:space="preserve">Appeal </w:t>
      </w:r>
      <w:r w:rsidRPr="00634AD6">
        <w:rPr>
          <w:rFonts w:ascii="Times New Roman" w:eastAsia="Times New Roman" w:hAnsi="Times New Roman" w:cs="Times New Roman"/>
          <w:color w:val="auto"/>
          <w:sz w:val="24"/>
          <w:szCs w:val="24"/>
        </w:rPr>
        <w:tab/>
        <w:t xml:space="preserve"> 8</w:t>
      </w:r>
    </w:p>
    <w:p w14:paraId="55C9E6B4" w14:textId="77777777" w:rsidR="00933914" w:rsidRPr="00634AD6" w:rsidRDefault="00933914">
      <w:pPr>
        <w:tabs>
          <w:tab w:val="right" w:pos="9180"/>
        </w:tabs>
        <w:rPr>
          <w:color w:val="auto"/>
        </w:rPr>
      </w:pPr>
    </w:p>
    <w:p w14:paraId="3DA46F8B" w14:textId="467113CC" w:rsidR="00933914" w:rsidRPr="00634AD6" w:rsidRDefault="00540C59">
      <w:pPr>
        <w:tabs>
          <w:tab w:val="right" w:pos="9180"/>
        </w:tabs>
        <w:rPr>
          <w:color w:val="auto"/>
        </w:rPr>
      </w:pPr>
      <w:r w:rsidRPr="00634AD6">
        <w:rPr>
          <w:b/>
          <w:color w:val="auto"/>
        </w:rPr>
        <w:t xml:space="preserve">Appendix A - </w:t>
      </w:r>
      <w:r w:rsidRPr="00634AD6">
        <w:rPr>
          <w:color w:val="auto"/>
        </w:rPr>
        <w:t xml:space="preserve">Prehearing Conference </w:t>
      </w:r>
      <w:r w:rsidR="001E313D" w:rsidRPr="00634AD6">
        <w:rPr>
          <w:color w:val="auto"/>
        </w:rPr>
        <w:t xml:space="preserve"> </w:t>
      </w:r>
      <w:r w:rsidRPr="00634AD6">
        <w:rPr>
          <w:b/>
          <w:color w:val="auto"/>
        </w:rPr>
        <w:tab/>
        <w:t xml:space="preserve"> 9</w:t>
      </w:r>
    </w:p>
    <w:p w14:paraId="6857ED67" w14:textId="77777777" w:rsidR="00933914" w:rsidRPr="00634AD6" w:rsidRDefault="00540C59">
      <w:pPr>
        <w:tabs>
          <w:tab w:val="right" w:pos="9180"/>
        </w:tabs>
        <w:rPr>
          <w:color w:val="auto"/>
        </w:rPr>
      </w:pPr>
      <w:r w:rsidRPr="00634AD6">
        <w:rPr>
          <w:b/>
          <w:color w:val="auto"/>
        </w:rPr>
        <w:t xml:space="preserve"> </w:t>
      </w:r>
    </w:p>
    <w:p w14:paraId="103B7451" w14:textId="43291509" w:rsidR="00933914" w:rsidRPr="00634AD6" w:rsidRDefault="00540C59">
      <w:pPr>
        <w:rPr>
          <w:color w:val="auto"/>
        </w:rPr>
      </w:pPr>
      <w:r w:rsidRPr="00634AD6">
        <w:rPr>
          <w:b/>
          <w:color w:val="auto"/>
        </w:rPr>
        <w:t xml:space="preserve">Appendix B – </w:t>
      </w:r>
      <w:r w:rsidRPr="00634AD6">
        <w:rPr>
          <w:color w:val="auto"/>
        </w:rPr>
        <w:t xml:space="preserve">Order of Proceedings </w:t>
      </w:r>
      <w:r w:rsidRPr="00634AD6">
        <w:rPr>
          <w:b/>
          <w:color w:val="auto"/>
        </w:rPr>
        <w:tab/>
        <w:t xml:space="preserve"> </w:t>
      </w:r>
      <w:r w:rsidR="00833256" w:rsidRPr="00634AD6">
        <w:rPr>
          <w:b/>
          <w:color w:val="auto"/>
        </w:rPr>
        <w:tab/>
      </w:r>
      <w:r w:rsidR="00833256" w:rsidRPr="00634AD6">
        <w:rPr>
          <w:b/>
          <w:color w:val="auto"/>
        </w:rPr>
        <w:tab/>
      </w:r>
      <w:r w:rsidR="00833256" w:rsidRPr="00634AD6">
        <w:rPr>
          <w:b/>
          <w:color w:val="auto"/>
        </w:rPr>
        <w:tab/>
      </w:r>
      <w:r w:rsidR="00833256" w:rsidRPr="00634AD6">
        <w:rPr>
          <w:b/>
          <w:color w:val="auto"/>
        </w:rPr>
        <w:tab/>
      </w:r>
      <w:r w:rsidR="00833256" w:rsidRPr="00634AD6">
        <w:rPr>
          <w:b/>
          <w:color w:val="auto"/>
        </w:rPr>
        <w:tab/>
      </w:r>
      <w:r w:rsidR="00833256" w:rsidRPr="00634AD6">
        <w:rPr>
          <w:b/>
          <w:color w:val="auto"/>
        </w:rPr>
        <w:tab/>
      </w:r>
      <w:r w:rsidR="00833256" w:rsidRPr="00634AD6">
        <w:rPr>
          <w:b/>
          <w:color w:val="auto"/>
        </w:rPr>
        <w:tab/>
        <w:t xml:space="preserve">     </w:t>
      </w:r>
      <w:r w:rsidRPr="00634AD6">
        <w:rPr>
          <w:b/>
          <w:color w:val="auto"/>
        </w:rPr>
        <w:t>10</w:t>
      </w:r>
      <w:r w:rsidRPr="00634AD6">
        <w:rPr>
          <w:color w:val="auto"/>
        </w:rPr>
        <w:br w:type="page"/>
      </w:r>
    </w:p>
    <w:p w14:paraId="53EA107B" w14:textId="1724D0A5" w:rsidR="00933914" w:rsidRPr="00634AD6" w:rsidRDefault="003321EE">
      <w:pPr>
        <w:tabs>
          <w:tab w:val="right" w:pos="9180"/>
        </w:tabs>
        <w:rPr>
          <w:b/>
          <w:color w:val="auto"/>
        </w:rPr>
      </w:pPr>
      <w:r w:rsidRPr="00634AD6">
        <w:rPr>
          <w:b/>
          <w:color w:val="auto"/>
        </w:rPr>
        <w:lastRenderedPageBreak/>
        <w:t>Student Discipline</w:t>
      </w:r>
      <w:r w:rsidR="00540C59" w:rsidRPr="00634AD6">
        <w:rPr>
          <w:b/>
          <w:color w:val="auto"/>
        </w:rPr>
        <w:t xml:space="preserve"> Committee </w:t>
      </w:r>
    </w:p>
    <w:p w14:paraId="55871C58" w14:textId="77777777" w:rsidR="00986F8C" w:rsidRPr="00634AD6" w:rsidRDefault="00986F8C">
      <w:pPr>
        <w:tabs>
          <w:tab w:val="right" w:pos="9180"/>
        </w:tabs>
        <w:rPr>
          <w:b/>
          <w:color w:val="auto"/>
        </w:rPr>
      </w:pPr>
    </w:p>
    <w:p w14:paraId="3B5737C2" w14:textId="77777777" w:rsidR="00986F8C" w:rsidRPr="00634AD6" w:rsidRDefault="00986F8C">
      <w:pPr>
        <w:tabs>
          <w:tab w:val="right" w:pos="9180"/>
        </w:tabs>
        <w:rPr>
          <w:color w:val="auto"/>
        </w:rPr>
      </w:pPr>
    </w:p>
    <w:p w14:paraId="1C02D483" w14:textId="77777777" w:rsidR="00933914" w:rsidRPr="00634AD6" w:rsidRDefault="00540C59">
      <w:pPr>
        <w:jc w:val="center"/>
        <w:rPr>
          <w:color w:val="auto"/>
        </w:rPr>
      </w:pPr>
      <w:r w:rsidRPr="00634AD6">
        <w:rPr>
          <w:b/>
          <w:color w:val="auto"/>
        </w:rPr>
        <w:t>Formal Hearing Procedures</w:t>
      </w:r>
    </w:p>
    <w:p w14:paraId="339F608F" w14:textId="77777777" w:rsidR="00933914" w:rsidRPr="00634AD6" w:rsidRDefault="00933914">
      <w:pPr>
        <w:jc w:val="both"/>
        <w:rPr>
          <w:color w:val="auto"/>
        </w:rPr>
      </w:pPr>
    </w:p>
    <w:p w14:paraId="044825EB" w14:textId="77777777" w:rsidR="00933914" w:rsidRPr="00634AD6" w:rsidRDefault="00540C59">
      <w:pPr>
        <w:numPr>
          <w:ilvl w:val="0"/>
          <w:numId w:val="12"/>
        </w:numPr>
        <w:ind w:hanging="720"/>
        <w:jc w:val="both"/>
        <w:rPr>
          <w:b/>
          <w:color w:val="auto"/>
        </w:rPr>
      </w:pPr>
      <w:r w:rsidRPr="00634AD6">
        <w:rPr>
          <w:b/>
          <w:color w:val="auto"/>
        </w:rPr>
        <w:t>INTRODUCTION</w:t>
      </w:r>
    </w:p>
    <w:p w14:paraId="5EE36549" w14:textId="7721DE01" w:rsidR="00933914" w:rsidRPr="00634AD6" w:rsidRDefault="00540C59">
      <w:pPr>
        <w:ind w:left="720"/>
        <w:jc w:val="both"/>
        <w:rPr>
          <w:color w:val="auto"/>
        </w:rPr>
      </w:pPr>
      <w:r w:rsidRPr="00634AD6">
        <w:rPr>
          <w:color w:val="auto"/>
        </w:rPr>
        <w:t xml:space="preserve">The </w:t>
      </w:r>
      <w:r w:rsidR="00286916" w:rsidRPr="00634AD6">
        <w:rPr>
          <w:color w:val="auto"/>
        </w:rPr>
        <w:t xml:space="preserve">Hearing Panel (Panel) of the </w:t>
      </w:r>
      <w:r w:rsidRPr="00634AD6">
        <w:rPr>
          <w:color w:val="auto"/>
        </w:rPr>
        <w:t xml:space="preserve">Student </w:t>
      </w:r>
      <w:r w:rsidR="003321EE" w:rsidRPr="00634AD6">
        <w:rPr>
          <w:color w:val="auto"/>
        </w:rPr>
        <w:t xml:space="preserve">Discipline </w:t>
      </w:r>
      <w:r w:rsidRPr="00634AD6">
        <w:rPr>
          <w:color w:val="auto"/>
        </w:rPr>
        <w:t>Committee (S</w:t>
      </w:r>
      <w:r w:rsidR="003321EE" w:rsidRPr="00634AD6">
        <w:rPr>
          <w:color w:val="auto"/>
        </w:rPr>
        <w:t>D</w:t>
      </w:r>
      <w:r w:rsidR="001E313D" w:rsidRPr="00634AD6">
        <w:rPr>
          <w:color w:val="auto"/>
        </w:rPr>
        <w:t xml:space="preserve">C) assists in implementing Academic Integrity &amp; Academic Research Misconduct Policy resolution and University’s Guidelines for Code and Citizenship Policy resolution (collectively </w:t>
      </w:r>
      <w:r w:rsidR="001E313D" w:rsidRPr="00634AD6">
        <w:rPr>
          <w:b/>
          <w:color w:val="auto"/>
        </w:rPr>
        <w:t>Student Code of Conduct Policy</w:t>
      </w:r>
      <w:r w:rsidR="001E313D" w:rsidRPr="00634AD6">
        <w:rPr>
          <w:color w:val="auto"/>
        </w:rPr>
        <w:t>-currently being proposed) for New Mexico Tech (NMT).</w:t>
      </w:r>
      <w:r w:rsidRPr="00634AD6">
        <w:rPr>
          <w:color w:val="auto"/>
        </w:rPr>
        <w:t xml:space="preserve"> The </w:t>
      </w:r>
      <w:r w:rsidR="003321EE" w:rsidRPr="00634AD6">
        <w:rPr>
          <w:color w:val="auto"/>
        </w:rPr>
        <w:t>SDC</w:t>
      </w:r>
      <w:r w:rsidRPr="00634AD6">
        <w:rPr>
          <w:color w:val="auto"/>
        </w:rPr>
        <w:t xml:space="preserve"> provides a fair </w:t>
      </w:r>
      <w:r w:rsidR="001E313D" w:rsidRPr="00634AD6">
        <w:rPr>
          <w:color w:val="auto"/>
        </w:rPr>
        <w:t xml:space="preserve">and impartial </w:t>
      </w:r>
      <w:r w:rsidRPr="00634AD6">
        <w:rPr>
          <w:color w:val="auto"/>
        </w:rPr>
        <w:t xml:space="preserve">hearing to determine if a student’s behavior has violated the </w:t>
      </w:r>
      <w:r w:rsidR="001E313D" w:rsidRPr="00634AD6">
        <w:rPr>
          <w:color w:val="auto"/>
        </w:rPr>
        <w:t>Student Code of Conduct</w:t>
      </w:r>
      <w:r w:rsidRPr="00634AD6">
        <w:rPr>
          <w:color w:val="auto"/>
        </w:rPr>
        <w:t xml:space="preserve"> and to determine what, if any, sanction should be imposed.  Complaints of </w:t>
      </w:r>
      <w:r w:rsidR="001E313D" w:rsidRPr="00634AD6">
        <w:rPr>
          <w:color w:val="auto"/>
        </w:rPr>
        <w:t>Student Code of Conduct</w:t>
      </w:r>
      <w:r w:rsidRPr="00634AD6">
        <w:rPr>
          <w:color w:val="auto"/>
        </w:rPr>
        <w:t xml:space="preserve"> violations are referred to the </w:t>
      </w:r>
      <w:r w:rsidR="003321EE" w:rsidRPr="00634AD6">
        <w:rPr>
          <w:color w:val="auto"/>
        </w:rPr>
        <w:t>SDC</w:t>
      </w:r>
      <w:r w:rsidRPr="00634AD6">
        <w:rPr>
          <w:color w:val="auto"/>
        </w:rPr>
        <w:t xml:space="preserve"> for a hearing by the </w:t>
      </w:r>
      <w:r w:rsidR="001E313D" w:rsidRPr="00634AD6">
        <w:rPr>
          <w:color w:val="auto"/>
        </w:rPr>
        <w:t>Dean of Students Office</w:t>
      </w:r>
      <w:r w:rsidR="00C81A9C" w:rsidRPr="00634AD6">
        <w:rPr>
          <w:color w:val="auto"/>
        </w:rPr>
        <w:t xml:space="preserve"> (DOSO)</w:t>
      </w:r>
      <w:r w:rsidR="001E313D" w:rsidRPr="00634AD6">
        <w:rPr>
          <w:color w:val="auto"/>
        </w:rPr>
        <w:t xml:space="preserve">, </w:t>
      </w:r>
      <w:r w:rsidR="00C81A9C" w:rsidRPr="00634AD6">
        <w:rPr>
          <w:color w:val="auto"/>
        </w:rPr>
        <w:t xml:space="preserve">Office of Academic Affairs, </w:t>
      </w:r>
      <w:r w:rsidRPr="00634AD6">
        <w:rPr>
          <w:color w:val="auto"/>
        </w:rPr>
        <w:t>Office</w:t>
      </w:r>
      <w:r w:rsidR="00C81A9C" w:rsidRPr="00634AD6">
        <w:rPr>
          <w:color w:val="auto"/>
        </w:rPr>
        <w:t xml:space="preserve"> of Graduate Studies</w:t>
      </w:r>
      <w:r w:rsidR="00B10886" w:rsidRPr="00634AD6">
        <w:rPr>
          <w:color w:val="auto"/>
        </w:rPr>
        <w:t xml:space="preserve"> (OGS)</w:t>
      </w:r>
      <w:r w:rsidR="00C81A9C" w:rsidRPr="00634AD6">
        <w:rPr>
          <w:color w:val="auto"/>
        </w:rPr>
        <w:t xml:space="preserve"> or an Administrative Units (e.g. Office of Residential Life, Study Abroad) for the adjudication of formal student and student group conduct resolution</w:t>
      </w:r>
      <w:r w:rsidRPr="00634AD6">
        <w:rPr>
          <w:color w:val="auto"/>
        </w:rPr>
        <w:t xml:space="preserve">.  </w:t>
      </w:r>
    </w:p>
    <w:p w14:paraId="54B19535" w14:textId="77777777" w:rsidR="00933914" w:rsidRPr="00634AD6" w:rsidRDefault="00933914">
      <w:pPr>
        <w:ind w:left="720"/>
        <w:jc w:val="both"/>
        <w:rPr>
          <w:color w:val="auto"/>
        </w:rPr>
      </w:pPr>
    </w:p>
    <w:p w14:paraId="3BB5FD7A" w14:textId="77777777" w:rsidR="00933914" w:rsidRPr="00634AD6" w:rsidRDefault="00540C59" w:rsidP="001823FC">
      <w:pPr>
        <w:pStyle w:val="Heading4"/>
        <w:numPr>
          <w:ilvl w:val="0"/>
          <w:numId w:val="12"/>
        </w:numPr>
        <w:ind w:hanging="720"/>
        <w:jc w:val="both"/>
        <w:rPr>
          <w:color w:val="auto"/>
        </w:rPr>
      </w:pPr>
      <w:r w:rsidRPr="00634AD6">
        <w:rPr>
          <w:rFonts w:ascii="Times New Roman" w:eastAsia="Times New Roman" w:hAnsi="Times New Roman" w:cs="Times New Roman"/>
          <w:color w:val="auto"/>
          <w:sz w:val="24"/>
          <w:szCs w:val="24"/>
        </w:rPr>
        <w:t xml:space="preserve">PARTIES TO THE COMPLAINT </w:t>
      </w:r>
    </w:p>
    <w:p w14:paraId="4FCA0863" w14:textId="07C6B4CB" w:rsidR="00933914" w:rsidRPr="00634AD6" w:rsidRDefault="00540C59">
      <w:pPr>
        <w:ind w:left="720"/>
        <w:jc w:val="both"/>
        <w:rPr>
          <w:color w:val="auto"/>
        </w:rPr>
      </w:pPr>
      <w:r w:rsidRPr="00634AD6">
        <w:rPr>
          <w:color w:val="auto"/>
        </w:rPr>
        <w:t xml:space="preserve">In </w:t>
      </w:r>
      <w:r w:rsidR="003321EE" w:rsidRPr="00634AD6">
        <w:rPr>
          <w:color w:val="auto"/>
        </w:rPr>
        <w:t>SDC</w:t>
      </w:r>
      <w:r w:rsidRPr="00634AD6">
        <w:rPr>
          <w:color w:val="auto"/>
        </w:rPr>
        <w:t xml:space="preserve"> cases, the University is the formal complainant and the </w:t>
      </w:r>
      <w:r w:rsidR="008D381A" w:rsidRPr="00634AD6">
        <w:rPr>
          <w:color w:val="auto"/>
        </w:rPr>
        <w:t>respondent</w:t>
      </w:r>
      <w:r w:rsidR="005A7821" w:rsidRPr="00634AD6">
        <w:rPr>
          <w:color w:val="auto"/>
        </w:rPr>
        <w:t xml:space="preserve"> </w:t>
      </w:r>
      <w:r w:rsidR="00286916" w:rsidRPr="00634AD6">
        <w:rPr>
          <w:color w:val="auto"/>
        </w:rPr>
        <w:t>(</w:t>
      </w:r>
      <w:r w:rsidR="005A7821" w:rsidRPr="00634AD6">
        <w:rPr>
          <w:color w:val="auto"/>
        </w:rPr>
        <w:t>accused</w:t>
      </w:r>
      <w:r w:rsidR="00286916" w:rsidRPr="00634AD6">
        <w:rPr>
          <w:color w:val="auto"/>
        </w:rPr>
        <w:t xml:space="preserve">) </w:t>
      </w:r>
      <w:r w:rsidRPr="00634AD6">
        <w:rPr>
          <w:color w:val="auto"/>
        </w:rPr>
        <w:t>is the individual</w:t>
      </w:r>
      <w:r w:rsidR="005A7821" w:rsidRPr="00634AD6">
        <w:rPr>
          <w:color w:val="auto"/>
        </w:rPr>
        <w:t>/s</w:t>
      </w:r>
      <w:r w:rsidRPr="00634AD6">
        <w:rPr>
          <w:color w:val="auto"/>
        </w:rPr>
        <w:t xml:space="preserve"> alleged by the University to be in violation of the </w:t>
      </w:r>
      <w:r w:rsidR="001E313D" w:rsidRPr="00634AD6">
        <w:rPr>
          <w:color w:val="auto"/>
        </w:rPr>
        <w:t>Student Code of Conduct</w:t>
      </w:r>
      <w:r w:rsidRPr="00634AD6">
        <w:rPr>
          <w:color w:val="auto"/>
        </w:rPr>
        <w:t xml:space="preserve">.  For the purpose of these procedures, the parties are identified as the University presenter and the </w:t>
      </w:r>
      <w:r w:rsidR="00286916" w:rsidRPr="00634AD6">
        <w:rPr>
          <w:color w:val="auto"/>
        </w:rPr>
        <w:t>respondent</w:t>
      </w:r>
      <w:r w:rsidRPr="00634AD6">
        <w:rPr>
          <w:color w:val="auto"/>
        </w:rPr>
        <w:t xml:space="preserve"> student.  In cases involving student sex</w:t>
      </w:r>
      <w:r w:rsidR="00833256" w:rsidRPr="00634AD6">
        <w:rPr>
          <w:color w:val="auto"/>
        </w:rPr>
        <w:t>ual misconduct violations, the impacted p</w:t>
      </w:r>
      <w:r w:rsidRPr="00634AD6">
        <w:rPr>
          <w:color w:val="auto"/>
        </w:rPr>
        <w:t xml:space="preserve">erson is the individual who asserts that </w:t>
      </w:r>
      <w:r w:rsidR="00CD2010" w:rsidRPr="00634AD6">
        <w:rPr>
          <w:color w:val="auto"/>
        </w:rPr>
        <w:t>they</w:t>
      </w:r>
      <w:r w:rsidRPr="00634AD6">
        <w:rPr>
          <w:color w:val="auto"/>
        </w:rPr>
        <w:t xml:space="preserve"> experienced </w:t>
      </w:r>
      <w:r w:rsidR="00286916" w:rsidRPr="00634AD6">
        <w:rPr>
          <w:color w:val="auto"/>
        </w:rPr>
        <w:t xml:space="preserve">sexual misconduct (e.g. </w:t>
      </w:r>
      <w:r w:rsidR="00B10886" w:rsidRPr="00634AD6">
        <w:rPr>
          <w:color w:val="auto"/>
        </w:rPr>
        <w:t xml:space="preserve">sexual harassment, intimate partner </w:t>
      </w:r>
      <w:r w:rsidR="00833256" w:rsidRPr="00634AD6">
        <w:rPr>
          <w:color w:val="auto"/>
        </w:rPr>
        <w:t>violence, sexual assault or stalking</w:t>
      </w:r>
      <w:r w:rsidR="00286916" w:rsidRPr="00634AD6">
        <w:rPr>
          <w:color w:val="auto"/>
        </w:rPr>
        <w:t>)</w:t>
      </w:r>
      <w:r w:rsidRPr="00634AD6">
        <w:rPr>
          <w:color w:val="auto"/>
        </w:rPr>
        <w:t xml:space="preserve"> by the </w:t>
      </w:r>
      <w:r w:rsidR="00286916" w:rsidRPr="00634AD6">
        <w:rPr>
          <w:color w:val="auto"/>
        </w:rPr>
        <w:t>respondent</w:t>
      </w:r>
      <w:r w:rsidRPr="00634AD6">
        <w:rPr>
          <w:color w:val="auto"/>
        </w:rPr>
        <w:t>.</w:t>
      </w:r>
    </w:p>
    <w:p w14:paraId="14B09A5B" w14:textId="77777777" w:rsidR="00933914" w:rsidRPr="00634AD6" w:rsidRDefault="00933914">
      <w:pPr>
        <w:ind w:left="720"/>
        <w:jc w:val="both"/>
        <w:rPr>
          <w:color w:val="auto"/>
        </w:rPr>
      </w:pPr>
    </w:p>
    <w:p w14:paraId="561E471C" w14:textId="5A2E5819" w:rsidR="00933914" w:rsidRPr="00634AD6" w:rsidRDefault="00540C59">
      <w:pPr>
        <w:ind w:left="720"/>
        <w:jc w:val="both"/>
        <w:rPr>
          <w:color w:val="auto"/>
        </w:rPr>
      </w:pPr>
      <w:r w:rsidRPr="00634AD6">
        <w:rPr>
          <w:color w:val="auto"/>
        </w:rPr>
        <w:t xml:space="preserve">The University appoints a presenter to bring the University’s case before the </w:t>
      </w:r>
      <w:r w:rsidR="003321EE" w:rsidRPr="00634AD6">
        <w:rPr>
          <w:color w:val="auto"/>
        </w:rPr>
        <w:t>SDC</w:t>
      </w:r>
      <w:r w:rsidR="00833256" w:rsidRPr="00634AD6">
        <w:rPr>
          <w:color w:val="auto"/>
        </w:rPr>
        <w:t xml:space="preserve"> or its designated panel</w:t>
      </w:r>
      <w:r w:rsidRPr="00634AD6">
        <w:rPr>
          <w:color w:val="auto"/>
        </w:rPr>
        <w:t xml:space="preserve">. </w:t>
      </w:r>
      <w:r w:rsidR="008D381A" w:rsidRPr="00634AD6">
        <w:rPr>
          <w:color w:val="auto"/>
        </w:rPr>
        <w:t>Both the respondent and the impacted person (sexual misconduct cases) may be accompanied by one (1) support person (advisor/advocate) in a non-participatory role at the prehearing conference</w:t>
      </w:r>
      <w:r w:rsidR="005A7821" w:rsidRPr="00634AD6">
        <w:rPr>
          <w:color w:val="auto"/>
        </w:rPr>
        <w:t xml:space="preserve"> (sexual misconduct cases)</w:t>
      </w:r>
      <w:r w:rsidR="008D381A" w:rsidRPr="00634AD6">
        <w:rPr>
          <w:color w:val="auto"/>
        </w:rPr>
        <w:t xml:space="preserve"> and hearing.</w:t>
      </w:r>
      <w:r w:rsidR="00286916" w:rsidRPr="00634AD6">
        <w:rPr>
          <w:color w:val="auto"/>
        </w:rPr>
        <w:t xml:space="preserve"> </w:t>
      </w:r>
      <w:r w:rsidRPr="00634AD6">
        <w:rPr>
          <w:color w:val="auto"/>
        </w:rPr>
        <w:t>If a</w:t>
      </w:r>
      <w:r w:rsidR="00286916" w:rsidRPr="00634AD6">
        <w:rPr>
          <w:color w:val="auto"/>
        </w:rPr>
        <w:t xml:space="preserve"> respondent</w:t>
      </w:r>
      <w:r w:rsidRPr="00634AD6">
        <w:rPr>
          <w:color w:val="auto"/>
        </w:rPr>
        <w:t xml:space="preserve"> is represented by an attorney</w:t>
      </w:r>
      <w:r w:rsidR="00286916" w:rsidRPr="00634AD6">
        <w:rPr>
          <w:color w:val="auto"/>
        </w:rPr>
        <w:t xml:space="preserve"> as an advisor</w:t>
      </w:r>
      <w:r w:rsidRPr="00634AD6">
        <w:rPr>
          <w:color w:val="auto"/>
        </w:rPr>
        <w:t>, the University’s</w:t>
      </w:r>
      <w:r w:rsidR="00286916" w:rsidRPr="00634AD6">
        <w:rPr>
          <w:color w:val="auto"/>
        </w:rPr>
        <w:t xml:space="preserve"> attorney </w:t>
      </w:r>
      <w:r w:rsidR="005A7821" w:rsidRPr="00634AD6">
        <w:rPr>
          <w:color w:val="auto"/>
        </w:rPr>
        <w:t>may also be present</w:t>
      </w:r>
      <w:r w:rsidR="00286916" w:rsidRPr="00634AD6">
        <w:rPr>
          <w:color w:val="auto"/>
        </w:rPr>
        <w:t xml:space="preserve">. </w:t>
      </w:r>
      <w:r w:rsidRPr="00634AD6">
        <w:rPr>
          <w:color w:val="auto"/>
        </w:rPr>
        <w:t xml:space="preserve">Students may </w:t>
      </w:r>
      <w:r w:rsidR="005A7821" w:rsidRPr="00634AD6">
        <w:rPr>
          <w:color w:val="auto"/>
        </w:rPr>
        <w:t xml:space="preserve">request </w:t>
      </w:r>
      <w:r w:rsidRPr="00634AD6">
        <w:rPr>
          <w:color w:val="auto"/>
        </w:rPr>
        <w:t xml:space="preserve">the services of an </w:t>
      </w:r>
      <w:r w:rsidR="00286916" w:rsidRPr="00634AD6">
        <w:rPr>
          <w:color w:val="auto"/>
        </w:rPr>
        <w:t>advisor/</w:t>
      </w:r>
      <w:r w:rsidRPr="00634AD6">
        <w:rPr>
          <w:color w:val="auto"/>
        </w:rPr>
        <w:t xml:space="preserve">advocate through the </w:t>
      </w:r>
      <w:r w:rsidR="00286916" w:rsidRPr="00634AD6">
        <w:rPr>
          <w:color w:val="auto"/>
        </w:rPr>
        <w:t>DOSO</w:t>
      </w:r>
      <w:r w:rsidR="00964092" w:rsidRPr="00634AD6">
        <w:rPr>
          <w:color w:val="auto"/>
        </w:rPr>
        <w:t xml:space="preserve"> or OGS</w:t>
      </w:r>
      <w:r w:rsidR="005A7821" w:rsidRPr="00634AD6">
        <w:rPr>
          <w:color w:val="auto"/>
        </w:rPr>
        <w:t xml:space="preserve"> if one is available and willing to serve in that role. Advisors/advocates </w:t>
      </w:r>
      <w:r w:rsidRPr="00634AD6">
        <w:rPr>
          <w:color w:val="auto"/>
        </w:rPr>
        <w:t xml:space="preserve">can </w:t>
      </w:r>
      <w:r w:rsidR="00964092" w:rsidRPr="00634AD6">
        <w:rPr>
          <w:color w:val="auto"/>
        </w:rPr>
        <w:t xml:space="preserve">serve in </w:t>
      </w:r>
      <w:r w:rsidR="00B10886" w:rsidRPr="00634AD6">
        <w:rPr>
          <w:color w:val="auto"/>
        </w:rPr>
        <w:t xml:space="preserve">a support role and </w:t>
      </w:r>
      <w:r w:rsidRPr="00634AD6">
        <w:rPr>
          <w:color w:val="auto"/>
        </w:rPr>
        <w:t xml:space="preserve">help </w:t>
      </w:r>
      <w:r w:rsidR="005A7821" w:rsidRPr="00634AD6">
        <w:rPr>
          <w:color w:val="auto"/>
        </w:rPr>
        <w:t>individuals</w:t>
      </w:r>
      <w:r w:rsidRPr="00634AD6">
        <w:rPr>
          <w:color w:val="auto"/>
        </w:rPr>
        <w:t xml:space="preserve"> prepare </w:t>
      </w:r>
      <w:r w:rsidR="005A7821" w:rsidRPr="00634AD6">
        <w:rPr>
          <w:color w:val="auto"/>
        </w:rPr>
        <w:t>for</w:t>
      </w:r>
      <w:r w:rsidRPr="00634AD6">
        <w:rPr>
          <w:color w:val="auto"/>
        </w:rPr>
        <w:t xml:space="preserve"> their case before the </w:t>
      </w:r>
      <w:r w:rsidR="008D381A" w:rsidRPr="00634AD6">
        <w:rPr>
          <w:color w:val="auto"/>
        </w:rPr>
        <w:t>Panel</w:t>
      </w:r>
      <w:r w:rsidRPr="00634AD6">
        <w:rPr>
          <w:color w:val="auto"/>
        </w:rPr>
        <w:t>.</w:t>
      </w:r>
    </w:p>
    <w:p w14:paraId="629AE3E6" w14:textId="77777777" w:rsidR="00933914" w:rsidRPr="00634AD6" w:rsidRDefault="00933914">
      <w:pPr>
        <w:ind w:left="720" w:firstLine="720"/>
        <w:jc w:val="both"/>
        <w:rPr>
          <w:color w:val="auto"/>
        </w:rPr>
      </w:pPr>
    </w:p>
    <w:p w14:paraId="6B25C984" w14:textId="13A40519" w:rsidR="00933914" w:rsidRPr="00634AD6" w:rsidRDefault="00540C59">
      <w:pPr>
        <w:tabs>
          <w:tab w:val="left" w:pos="270"/>
        </w:tabs>
        <w:ind w:left="720"/>
        <w:jc w:val="both"/>
        <w:rPr>
          <w:color w:val="auto"/>
        </w:rPr>
      </w:pPr>
      <w:r w:rsidRPr="00634AD6">
        <w:rPr>
          <w:color w:val="auto"/>
        </w:rPr>
        <w:t xml:space="preserve">The </w:t>
      </w:r>
      <w:r w:rsidR="008D381A" w:rsidRPr="00634AD6">
        <w:rPr>
          <w:color w:val="auto"/>
        </w:rPr>
        <w:t xml:space="preserve">respondent </w:t>
      </w:r>
      <w:r w:rsidRPr="00634AD6">
        <w:rPr>
          <w:color w:val="auto"/>
        </w:rPr>
        <w:t xml:space="preserve">must submit the name of any advocate or attorney to the </w:t>
      </w:r>
      <w:r w:rsidR="008D381A" w:rsidRPr="00634AD6">
        <w:rPr>
          <w:color w:val="auto"/>
        </w:rPr>
        <w:t>DOSO</w:t>
      </w:r>
      <w:r w:rsidR="00964092" w:rsidRPr="00634AD6">
        <w:rPr>
          <w:color w:val="auto"/>
        </w:rPr>
        <w:t xml:space="preserve"> or OGS</w:t>
      </w:r>
      <w:r w:rsidRPr="00634AD6">
        <w:rPr>
          <w:color w:val="auto"/>
        </w:rPr>
        <w:t xml:space="preserve"> before the prehearing conference, and must give immediate notice to the </w:t>
      </w:r>
      <w:r w:rsidR="008D381A" w:rsidRPr="00634AD6">
        <w:rPr>
          <w:color w:val="auto"/>
        </w:rPr>
        <w:t>DOSO</w:t>
      </w:r>
      <w:r w:rsidR="00964092" w:rsidRPr="00634AD6">
        <w:rPr>
          <w:color w:val="auto"/>
        </w:rPr>
        <w:t>/OGS</w:t>
      </w:r>
      <w:r w:rsidRPr="00634AD6">
        <w:rPr>
          <w:color w:val="auto"/>
        </w:rPr>
        <w:t xml:space="preserve"> if there is any change in an advocate or attorney.  Adv</w:t>
      </w:r>
      <w:r w:rsidR="008D381A" w:rsidRPr="00634AD6">
        <w:rPr>
          <w:color w:val="auto"/>
        </w:rPr>
        <w:t>isors</w:t>
      </w:r>
      <w:r w:rsidRPr="00634AD6">
        <w:rPr>
          <w:color w:val="auto"/>
        </w:rPr>
        <w:t xml:space="preserve"> can accompany students at any time during the investigation process, interviews, meetings, pre-hearings, hearings or during the appeal process, if needed.</w:t>
      </w:r>
    </w:p>
    <w:p w14:paraId="23B0BA6D" w14:textId="77777777" w:rsidR="00933914" w:rsidRPr="00634AD6" w:rsidRDefault="00933914">
      <w:pPr>
        <w:tabs>
          <w:tab w:val="left" w:pos="270"/>
        </w:tabs>
        <w:ind w:left="720"/>
        <w:jc w:val="both"/>
        <w:rPr>
          <w:color w:val="auto"/>
        </w:rPr>
      </w:pPr>
    </w:p>
    <w:p w14:paraId="4DECA99C" w14:textId="46D71C82" w:rsidR="00933914" w:rsidRPr="00634AD6" w:rsidRDefault="00540C59">
      <w:pPr>
        <w:tabs>
          <w:tab w:val="left" w:pos="270"/>
        </w:tabs>
        <w:ind w:left="720"/>
        <w:jc w:val="both"/>
        <w:rPr>
          <w:color w:val="auto"/>
        </w:rPr>
      </w:pPr>
      <w:r w:rsidRPr="00634AD6">
        <w:rPr>
          <w:color w:val="auto"/>
        </w:rPr>
        <w:t xml:space="preserve">  </w:t>
      </w:r>
    </w:p>
    <w:p w14:paraId="0B33A07D" w14:textId="77777777" w:rsidR="00933914" w:rsidRPr="00634AD6" w:rsidRDefault="00933914">
      <w:pPr>
        <w:jc w:val="both"/>
        <w:rPr>
          <w:color w:val="auto"/>
        </w:rPr>
      </w:pPr>
    </w:p>
    <w:p w14:paraId="56A09494" w14:textId="77777777" w:rsidR="00933914" w:rsidRPr="00634AD6" w:rsidRDefault="00540C59" w:rsidP="001823FC">
      <w:pPr>
        <w:pStyle w:val="Heading4"/>
        <w:numPr>
          <w:ilvl w:val="0"/>
          <w:numId w:val="12"/>
        </w:numPr>
        <w:ind w:hanging="720"/>
        <w:rPr>
          <w:color w:val="auto"/>
        </w:rPr>
      </w:pPr>
      <w:r w:rsidRPr="00634AD6">
        <w:rPr>
          <w:rFonts w:ascii="Times New Roman" w:eastAsia="Times New Roman" w:hAnsi="Times New Roman" w:cs="Times New Roman"/>
          <w:color w:val="auto"/>
          <w:sz w:val="24"/>
          <w:szCs w:val="24"/>
        </w:rPr>
        <w:t>COMMITTEE AND PANELS</w:t>
      </w:r>
    </w:p>
    <w:p w14:paraId="6970E24E" w14:textId="2C266368" w:rsidR="00933914" w:rsidRPr="00634AD6" w:rsidRDefault="00540C59">
      <w:pPr>
        <w:ind w:left="720"/>
        <w:jc w:val="both"/>
        <w:rPr>
          <w:color w:val="auto"/>
        </w:rPr>
      </w:pPr>
      <w:r w:rsidRPr="00634AD6">
        <w:rPr>
          <w:color w:val="auto"/>
        </w:rPr>
        <w:t xml:space="preserve">The </w:t>
      </w:r>
      <w:r w:rsidR="008D381A" w:rsidRPr="00634AD6">
        <w:rPr>
          <w:color w:val="auto"/>
        </w:rPr>
        <w:t xml:space="preserve">Faculty Senate </w:t>
      </w:r>
      <w:r w:rsidRPr="00634AD6">
        <w:rPr>
          <w:color w:val="auto"/>
        </w:rPr>
        <w:t>appoints faculty</w:t>
      </w:r>
      <w:r w:rsidR="008D381A" w:rsidRPr="00634AD6">
        <w:rPr>
          <w:color w:val="auto"/>
        </w:rPr>
        <w:t xml:space="preserve"> members to the </w:t>
      </w:r>
      <w:r w:rsidR="003321EE" w:rsidRPr="00634AD6">
        <w:rPr>
          <w:color w:val="auto"/>
        </w:rPr>
        <w:t>SDC</w:t>
      </w:r>
      <w:r w:rsidRPr="00634AD6">
        <w:rPr>
          <w:color w:val="auto"/>
        </w:rPr>
        <w:t xml:space="preserve">, whereas student members are appointed by </w:t>
      </w:r>
      <w:r w:rsidR="008D381A" w:rsidRPr="00634AD6">
        <w:rPr>
          <w:color w:val="auto"/>
        </w:rPr>
        <w:t>Student Government Association (undergraduates) and the Graduate Student Association (graduates)</w:t>
      </w:r>
      <w:r w:rsidRPr="00634AD6">
        <w:rPr>
          <w:color w:val="auto"/>
        </w:rPr>
        <w:t xml:space="preserve">.  </w:t>
      </w:r>
    </w:p>
    <w:p w14:paraId="2AA6C3CC" w14:textId="77777777" w:rsidR="00933914" w:rsidRPr="00634AD6" w:rsidRDefault="00933914">
      <w:pPr>
        <w:ind w:left="720"/>
        <w:jc w:val="both"/>
        <w:rPr>
          <w:color w:val="auto"/>
        </w:rPr>
      </w:pPr>
    </w:p>
    <w:p w14:paraId="5AB22D71" w14:textId="25A7E41D" w:rsidR="00933914" w:rsidRPr="00634AD6" w:rsidRDefault="00540C59">
      <w:pPr>
        <w:ind w:left="720"/>
        <w:jc w:val="both"/>
        <w:rPr>
          <w:color w:val="auto"/>
        </w:rPr>
      </w:pPr>
      <w:r w:rsidRPr="00634AD6">
        <w:rPr>
          <w:color w:val="auto"/>
        </w:rPr>
        <w:t xml:space="preserve">Panels are drawn from the </w:t>
      </w:r>
      <w:r w:rsidR="003321EE" w:rsidRPr="00634AD6">
        <w:rPr>
          <w:color w:val="auto"/>
        </w:rPr>
        <w:t>SDC</w:t>
      </w:r>
      <w:r w:rsidRPr="00634AD6">
        <w:rPr>
          <w:color w:val="auto"/>
        </w:rPr>
        <w:t xml:space="preserve"> to hear individual cases.  A </w:t>
      </w:r>
      <w:r w:rsidR="003321EE" w:rsidRPr="00634AD6">
        <w:rPr>
          <w:color w:val="auto"/>
        </w:rPr>
        <w:t>SDC</w:t>
      </w:r>
      <w:r w:rsidRPr="00634AD6">
        <w:rPr>
          <w:color w:val="auto"/>
        </w:rPr>
        <w:t xml:space="preserve"> Panel consists of the Panel Chair and a panel of </w:t>
      </w:r>
      <w:r w:rsidR="00B26DFD" w:rsidRPr="00634AD6">
        <w:rPr>
          <w:color w:val="auto"/>
        </w:rPr>
        <w:t>six (6) other</w:t>
      </w:r>
      <w:r w:rsidR="004F6F43" w:rsidRPr="00634AD6">
        <w:rPr>
          <w:color w:val="auto"/>
        </w:rPr>
        <w:t xml:space="preserve"> </w:t>
      </w:r>
      <w:r w:rsidRPr="00634AD6">
        <w:rPr>
          <w:color w:val="auto"/>
        </w:rPr>
        <w:t>voting members</w:t>
      </w:r>
      <w:r w:rsidR="00473F3B" w:rsidRPr="00634AD6">
        <w:rPr>
          <w:color w:val="auto"/>
        </w:rPr>
        <w:t>.</w:t>
      </w:r>
      <w:r w:rsidRPr="00634AD6">
        <w:rPr>
          <w:color w:val="auto"/>
        </w:rPr>
        <w:t xml:space="preserve">  The </w:t>
      </w:r>
      <w:r w:rsidR="003321EE" w:rsidRPr="00634AD6">
        <w:rPr>
          <w:color w:val="auto"/>
        </w:rPr>
        <w:t>SDC</w:t>
      </w:r>
      <w:r w:rsidRPr="00634AD6">
        <w:rPr>
          <w:color w:val="auto"/>
        </w:rPr>
        <w:t xml:space="preserve"> Chair normally serves as the Panel Chair, but may delegate that role to another </w:t>
      </w:r>
      <w:r w:rsidR="003321EE" w:rsidRPr="00634AD6">
        <w:rPr>
          <w:color w:val="auto"/>
        </w:rPr>
        <w:t>SDC</w:t>
      </w:r>
      <w:r w:rsidRPr="00634AD6">
        <w:rPr>
          <w:color w:val="auto"/>
        </w:rPr>
        <w:t xml:space="preserve"> member.  </w:t>
      </w:r>
    </w:p>
    <w:p w14:paraId="00863B12" w14:textId="77777777" w:rsidR="00933914" w:rsidRPr="00634AD6" w:rsidRDefault="00933914">
      <w:pPr>
        <w:ind w:left="720"/>
        <w:jc w:val="both"/>
        <w:rPr>
          <w:color w:val="auto"/>
        </w:rPr>
      </w:pPr>
    </w:p>
    <w:p w14:paraId="165B54A6" w14:textId="20F7BD1E" w:rsidR="00933914" w:rsidRPr="00634AD6" w:rsidRDefault="00540C59">
      <w:pPr>
        <w:ind w:left="720"/>
        <w:jc w:val="both"/>
        <w:rPr>
          <w:color w:val="auto"/>
        </w:rPr>
      </w:pPr>
      <w:r w:rsidRPr="00634AD6">
        <w:rPr>
          <w:color w:val="auto"/>
        </w:rPr>
        <w:t>Panel members are not advocates for either side.  The Panel shall</w:t>
      </w:r>
      <w:r w:rsidR="00B10886" w:rsidRPr="00634AD6">
        <w:rPr>
          <w:color w:val="auto"/>
        </w:rPr>
        <w:t xml:space="preserve"> be impartial and </w:t>
      </w:r>
      <w:r w:rsidRPr="00634AD6">
        <w:rPr>
          <w:color w:val="auto"/>
        </w:rPr>
        <w:t xml:space="preserve">fairly consider the information presented at the hearing and may ask questions of the </w:t>
      </w:r>
      <w:r w:rsidR="00B10886" w:rsidRPr="00634AD6">
        <w:rPr>
          <w:color w:val="auto"/>
        </w:rPr>
        <w:t xml:space="preserve">parties and their </w:t>
      </w:r>
      <w:r w:rsidRPr="00634AD6">
        <w:rPr>
          <w:color w:val="auto"/>
        </w:rPr>
        <w:t xml:space="preserve">witnesses.  Using a </w:t>
      </w:r>
      <w:r w:rsidR="00E9442D">
        <w:rPr>
          <w:color w:val="auto"/>
        </w:rPr>
        <w:t>clear and convincing</w:t>
      </w:r>
      <w:r w:rsidRPr="00634AD6">
        <w:rPr>
          <w:color w:val="auto"/>
        </w:rPr>
        <w:t xml:space="preserve"> as the standard of proof, the Panel shall decide </w:t>
      </w:r>
      <w:r w:rsidR="00B10886" w:rsidRPr="00634AD6">
        <w:rPr>
          <w:color w:val="auto"/>
        </w:rPr>
        <w:t xml:space="preserve">if it was more likely than not </w:t>
      </w:r>
      <w:r w:rsidRPr="00634AD6">
        <w:rPr>
          <w:color w:val="auto"/>
        </w:rPr>
        <w:t xml:space="preserve">whether the </w:t>
      </w:r>
      <w:r w:rsidR="008D381A" w:rsidRPr="00634AD6">
        <w:rPr>
          <w:color w:val="auto"/>
        </w:rPr>
        <w:t xml:space="preserve">respondent </w:t>
      </w:r>
      <w:r w:rsidRPr="00634AD6">
        <w:rPr>
          <w:color w:val="auto"/>
        </w:rPr>
        <w:t xml:space="preserve">violated the </w:t>
      </w:r>
      <w:r w:rsidR="001E313D" w:rsidRPr="00634AD6">
        <w:rPr>
          <w:color w:val="auto"/>
        </w:rPr>
        <w:t>Student Code of Conduct</w:t>
      </w:r>
      <w:r w:rsidR="00B10886" w:rsidRPr="00634AD6">
        <w:rPr>
          <w:color w:val="auto"/>
        </w:rPr>
        <w:t xml:space="preserve"> and, if so, assign appropriate sanctions.</w:t>
      </w:r>
      <w:r w:rsidRPr="00634AD6">
        <w:rPr>
          <w:color w:val="auto"/>
        </w:rPr>
        <w:t xml:space="preserve">  The Panel may not talk privately (outside of the hearing room) about the complaint with the parties or their advocates.</w:t>
      </w:r>
    </w:p>
    <w:p w14:paraId="48CB2E09" w14:textId="77777777" w:rsidR="00933914" w:rsidRPr="00634AD6" w:rsidRDefault="00933914">
      <w:pPr>
        <w:ind w:left="720"/>
        <w:jc w:val="both"/>
        <w:rPr>
          <w:color w:val="auto"/>
        </w:rPr>
      </w:pPr>
    </w:p>
    <w:p w14:paraId="35B1DEEB" w14:textId="16645EFC" w:rsidR="00933914" w:rsidRPr="00634AD6" w:rsidRDefault="00540C59">
      <w:pPr>
        <w:ind w:left="720"/>
        <w:rPr>
          <w:color w:val="auto"/>
        </w:rPr>
      </w:pPr>
      <w:r w:rsidRPr="00634AD6">
        <w:rPr>
          <w:color w:val="auto"/>
        </w:rPr>
        <w:t xml:space="preserve">All </w:t>
      </w:r>
      <w:proofErr w:type="gramStart"/>
      <w:r w:rsidRPr="00634AD6">
        <w:rPr>
          <w:color w:val="auto"/>
        </w:rPr>
        <w:t>panelist</w:t>
      </w:r>
      <w:proofErr w:type="gramEnd"/>
      <w:r w:rsidRPr="00634AD6">
        <w:rPr>
          <w:color w:val="auto"/>
        </w:rPr>
        <w:t xml:space="preserve"> must attend annual training prior to serving </w:t>
      </w:r>
      <w:r w:rsidR="001C5B51" w:rsidRPr="00634AD6">
        <w:rPr>
          <w:color w:val="auto"/>
        </w:rPr>
        <w:t>on</w:t>
      </w:r>
      <w:r w:rsidRPr="00634AD6">
        <w:rPr>
          <w:color w:val="auto"/>
        </w:rPr>
        <w:t xml:space="preserve"> the Panel.  Panelists </w:t>
      </w:r>
      <w:r w:rsidR="00CD2010" w:rsidRPr="00634AD6">
        <w:rPr>
          <w:color w:val="auto"/>
        </w:rPr>
        <w:t>for</w:t>
      </w:r>
      <w:r w:rsidRPr="00634AD6">
        <w:rPr>
          <w:color w:val="auto"/>
        </w:rPr>
        <w:t xml:space="preserve"> sexual misconduct cases must have additional training as directed by the Title IX Coordinator</w:t>
      </w:r>
      <w:r w:rsidR="00964092" w:rsidRPr="00634AD6">
        <w:rPr>
          <w:color w:val="auto"/>
        </w:rPr>
        <w:t xml:space="preserve"> or designee</w:t>
      </w:r>
      <w:r w:rsidRPr="00634AD6">
        <w:rPr>
          <w:color w:val="auto"/>
        </w:rPr>
        <w:t>.</w:t>
      </w:r>
    </w:p>
    <w:p w14:paraId="03C1BA70" w14:textId="77777777" w:rsidR="00933914" w:rsidRPr="00634AD6" w:rsidRDefault="00933914">
      <w:pPr>
        <w:ind w:left="720"/>
        <w:rPr>
          <w:color w:val="auto"/>
        </w:rPr>
      </w:pPr>
    </w:p>
    <w:p w14:paraId="3A19FEBB" w14:textId="77777777" w:rsidR="00933914" w:rsidRPr="00634AD6" w:rsidRDefault="00540C59" w:rsidP="001823FC">
      <w:pPr>
        <w:pStyle w:val="Heading4"/>
        <w:numPr>
          <w:ilvl w:val="0"/>
          <w:numId w:val="12"/>
        </w:numPr>
        <w:ind w:hanging="720"/>
        <w:rPr>
          <w:color w:val="auto"/>
        </w:rPr>
      </w:pPr>
      <w:bookmarkStart w:id="1" w:name="_gjdgxs" w:colFirst="0" w:colLast="0"/>
      <w:bookmarkEnd w:id="1"/>
      <w:r w:rsidRPr="00634AD6">
        <w:rPr>
          <w:rFonts w:ascii="Times New Roman" w:eastAsia="Times New Roman" w:hAnsi="Times New Roman" w:cs="Times New Roman"/>
          <w:color w:val="auto"/>
          <w:sz w:val="24"/>
          <w:szCs w:val="24"/>
        </w:rPr>
        <w:t>CASES OF SEXUAL MISCONDUCT</w:t>
      </w:r>
    </w:p>
    <w:p w14:paraId="1E765778" w14:textId="239CA74A" w:rsidR="00671B73" w:rsidRPr="00634AD6" w:rsidRDefault="00540C59" w:rsidP="00671B73">
      <w:pPr>
        <w:ind w:left="720"/>
        <w:jc w:val="both"/>
        <w:rPr>
          <w:color w:val="auto"/>
        </w:rPr>
      </w:pPr>
      <w:r w:rsidRPr="00634AD6">
        <w:rPr>
          <w:color w:val="auto"/>
        </w:rPr>
        <w:t>For he</w:t>
      </w:r>
      <w:r w:rsidR="00986F8C" w:rsidRPr="00634AD6">
        <w:rPr>
          <w:color w:val="auto"/>
        </w:rPr>
        <w:t xml:space="preserve">arings involving violations of </w:t>
      </w:r>
      <w:r w:rsidRPr="00634AD6">
        <w:rPr>
          <w:color w:val="auto"/>
        </w:rPr>
        <w:t>sexual misconduct</w:t>
      </w:r>
      <w:r w:rsidR="002238FF" w:rsidRPr="00634AD6">
        <w:rPr>
          <w:color w:val="auto"/>
        </w:rPr>
        <w:t xml:space="preserve"> policy</w:t>
      </w:r>
      <w:r w:rsidRPr="00634AD6">
        <w:rPr>
          <w:color w:val="auto"/>
        </w:rPr>
        <w:t xml:space="preserve">, the </w:t>
      </w:r>
      <w:r w:rsidR="00473F3B" w:rsidRPr="00634AD6">
        <w:rPr>
          <w:color w:val="auto"/>
        </w:rPr>
        <w:t>P</w:t>
      </w:r>
      <w:r w:rsidRPr="00634AD6">
        <w:rPr>
          <w:color w:val="auto"/>
        </w:rPr>
        <w:t>anel membership</w:t>
      </w:r>
      <w:r w:rsidR="002238FF" w:rsidRPr="00634AD6">
        <w:rPr>
          <w:color w:val="auto"/>
        </w:rPr>
        <w:t>s</w:t>
      </w:r>
      <w:r w:rsidRPr="00634AD6">
        <w:rPr>
          <w:color w:val="auto"/>
        </w:rPr>
        <w:t xml:space="preserve"> will </w:t>
      </w:r>
      <w:r w:rsidR="001C5B51" w:rsidRPr="00634AD6">
        <w:rPr>
          <w:color w:val="auto"/>
        </w:rPr>
        <w:t>consists of the Panel Chair and a panel of six (6) other voting members.</w:t>
      </w:r>
      <w:r w:rsidR="00473F3B" w:rsidRPr="00634AD6">
        <w:rPr>
          <w:color w:val="auto"/>
        </w:rPr>
        <w:t xml:space="preserve"> </w:t>
      </w:r>
      <w:r w:rsidR="00463AFE" w:rsidRPr="00634AD6">
        <w:rPr>
          <w:color w:val="auto"/>
        </w:rPr>
        <w:t xml:space="preserve"> The hearing room logistics may be modified to accommodate special arrangements.</w:t>
      </w:r>
      <w:r w:rsidR="00671B73" w:rsidRPr="00634AD6">
        <w:rPr>
          <w:color w:val="auto"/>
        </w:rPr>
        <w:t xml:space="preserve"> </w:t>
      </w:r>
      <w:r w:rsidR="001C5B51" w:rsidRPr="00634AD6">
        <w:rPr>
          <w:color w:val="auto"/>
        </w:rPr>
        <w:t>The complainant</w:t>
      </w:r>
      <w:r w:rsidR="00D22EC0" w:rsidRPr="00634AD6">
        <w:rPr>
          <w:color w:val="auto"/>
        </w:rPr>
        <w:t>/impacted person</w:t>
      </w:r>
      <w:r w:rsidR="001C5B51" w:rsidRPr="00634AD6">
        <w:rPr>
          <w:color w:val="auto"/>
        </w:rPr>
        <w:t xml:space="preserve"> will be allowed to remain </w:t>
      </w:r>
      <w:r w:rsidR="00964092" w:rsidRPr="00634AD6">
        <w:rPr>
          <w:color w:val="auto"/>
        </w:rPr>
        <w:t xml:space="preserve">in the </w:t>
      </w:r>
      <w:r w:rsidR="001C5B51" w:rsidRPr="00634AD6">
        <w:rPr>
          <w:color w:val="auto"/>
        </w:rPr>
        <w:t>hearing room</w:t>
      </w:r>
      <w:r w:rsidR="00D22EC0" w:rsidRPr="00634AD6">
        <w:rPr>
          <w:color w:val="auto"/>
        </w:rPr>
        <w:t xml:space="preserve"> during the proceeding and leave with the others during the Panel’s deliberation. </w:t>
      </w:r>
    </w:p>
    <w:p w14:paraId="576B785F" w14:textId="77777777" w:rsidR="00933914" w:rsidRPr="00634AD6" w:rsidRDefault="00933914" w:rsidP="00D22EC0">
      <w:pPr>
        <w:jc w:val="both"/>
        <w:rPr>
          <w:color w:val="auto"/>
        </w:rPr>
      </w:pPr>
    </w:p>
    <w:p w14:paraId="50F5C8A6" w14:textId="77777777" w:rsidR="00933914" w:rsidRPr="00634AD6" w:rsidRDefault="00540C59" w:rsidP="001823FC">
      <w:pPr>
        <w:pStyle w:val="Heading4"/>
        <w:numPr>
          <w:ilvl w:val="0"/>
          <w:numId w:val="12"/>
        </w:numPr>
        <w:ind w:hanging="720"/>
        <w:jc w:val="both"/>
        <w:rPr>
          <w:color w:val="auto"/>
        </w:rPr>
      </w:pPr>
      <w:r w:rsidRPr="00634AD6">
        <w:rPr>
          <w:rFonts w:ascii="Times New Roman" w:eastAsia="Times New Roman" w:hAnsi="Times New Roman" w:cs="Times New Roman"/>
          <w:color w:val="auto"/>
          <w:sz w:val="24"/>
          <w:szCs w:val="24"/>
        </w:rPr>
        <w:t>THE COMPLAINT AND SCHEDULING</w:t>
      </w:r>
    </w:p>
    <w:p w14:paraId="001F76FA" w14:textId="7169BFFB" w:rsidR="00933914" w:rsidRPr="00634AD6" w:rsidRDefault="00540C59">
      <w:pPr>
        <w:tabs>
          <w:tab w:val="left" w:pos="270"/>
        </w:tabs>
        <w:ind w:left="720"/>
        <w:jc w:val="both"/>
        <w:rPr>
          <w:color w:val="auto"/>
        </w:rPr>
      </w:pPr>
      <w:r w:rsidRPr="00634AD6">
        <w:rPr>
          <w:color w:val="auto"/>
        </w:rPr>
        <w:t xml:space="preserve">When a complaint is not resolved informally, the </w:t>
      </w:r>
      <w:r w:rsidR="002238FF" w:rsidRPr="00634AD6">
        <w:rPr>
          <w:color w:val="auto"/>
        </w:rPr>
        <w:t>appropriate office representative</w:t>
      </w:r>
      <w:r w:rsidRPr="00634AD6">
        <w:rPr>
          <w:color w:val="auto"/>
        </w:rPr>
        <w:t xml:space="preserve"> forwards </w:t>
      </w:r>
      <w:r w:rsidR="00D22EC0" w:rsidRPr="00634AD6">
        <w:rPr>
          <w:color w:val="auto"/>
        </w:rPr>
        <w:t xml:space="preserve">the case </w:t>
      </w:r>
      <w:r w:rsidRPr="00634AD6">
        <w:rPr>
          <w:color w:val="auto"/>
        </w:rPr>
        <w:t xml:space="preserve">to the </w:t>
      </w:r>
      <w:r w:rsidR="003321EE" w:rsidRPr="00634AD6">
        <w:rPr>
          <w:color w:val="auto"/>
        </w:rPr>
        <w:t>SDC</w:t>
      </w:r>
      <w:r w:rsidRPr="00634AD6">
        <w:rPr>
          <w:color w:val="auto"/>
        </w:rPr>
        <w:t xml:space="preserve"> Chair for a hearing.  The </w:t>
      </w:r>
      <w:r w:rsidR="002238FF" w:rsidRPr="00634AD6">
        <w:rPr>
          <w:color w:val="auto"/>
        </w:rPr>
        <w:t xml:space="preserve">appropriate office representative </w:t>
      </w:r>
      <w:r w:rsidRPr="00634AD6">
        <w:rPr>
          <w:color w:val="auto"/>
        </w:rPr>
        <w:t xml:space="preserve">will notify the </w:t>
      </w:r>
      <w:r w:rsidR="003321EE" w:rsidRPr="00634AD6">
        <w:rPr>
          <w:color w:val="auto"/>
        </w:rPr>
        <w:t>SDC</w:t>
      </w:r>
      <w:r w:rsidRPr="00634AD6">
        <w:rPr>
          <w:color w:val="auto"/>
        </w:rPr>
        <w:t xml:space="preserve"> Chair, the University presenter, the </w:t>
      </w:r>
      <w:r w:rsidR="008D381A" w:rsidRPr="00634AD6">
        <w:rPr>
          <w:color w:val="auto"/>
        </w:rPr>
        <w:t>respondent</w:t>
      </w:r>
      <w:r w:rsidR="002238FF" w:rsidRPr="00634AD6">
        <w:rPr>
          <w:color w:val="auto"/>
        </w:rPr>
        <w:t xml:space="preserve"> and, where applicable, the Title IX Coordinator and the i</w:t>
      </w:r>
      <w:r w:rsidRPr="00634AD6">
        <w:rPr>
          <w:color w:val="auto"/>
        </w:rPr>
        <w:t xml:space="preserve">mpacted </w:t>
      </w:r>
      <w:r w:rsidR="002238FF" w:rsidRPr="00634AD6">
        <w:rPr>
          <w:color w:val="auto"/>
        </w:rPr>
        <w:t>p</w:t>
      </w:r>
      <w:r w:rsidRPr="00634AD6">
        <w:rPr>
          <w:color w:val="auto"/>
        </w:rPr>
        <w:t xml:space="preserve">erson, of the statement of the complaint, the </w:t>
      </w:r>
      <w:r w:rsidR="001E313D" w:rsidRPr="00634AD6">
        <w:rPr>
          <w:color w:val="auto"/>
        </w:rPr>
        <w:t>Student Code of Conduct</w:t>
      </w:r>
      <w:r w:rsidRPr="00634AD6">
        <w:rPr>
          <w:color w:val="auto"/>
        </w:rPr>
        <w:t xml:space="preserve">, and these procedures.  Where more than one student is alleged to have violated the </w:t>
      </w:r>
      <w:r w:rsidR="001E313D" w:rsidRPr="00634AD6">
        <w:rPr>
          <w:color w:val="auto"/>
        </w:rPr>
        <w:t>Student Code of Conduct</w:t>
      </w:r>
      <w:r w:rsidRPr="00634AD6">
        <w:rPr>
          <w:color w:val="auto"/>
        </w:rPr>
        <w:t xml:space="preserve"> in a related incident, </w:t>
      </w:r>
      <w:r w:rsidR="003321EE" w:rsidRPr="00634AD6">
        <w:rPr>
          <w:color w:val="auto"/>
        </w:rPr>
        <w:t>SDC</w:t>
      </w:r>
      <w:r w:rsidRPr="00634AD6">
        <w:rPr>
          <w:color w:val="auto"/>
        </w:rPr>
        <w:t xml:space="preserve"> proceedings generally will be held together. The Chair has the discretion to hold separate hearings upon a student’s request prior to the prehearing conference.</w:t>
      </w:r>
    </w:p>
    <w:p w14:paraId="52241329" w14:textId="77777777" w:rsidR="00933914" w:rsidRPr="00634AD6" w:rsidRDefault="00933914">
      <w:pPr>
        <w:tabs>
          <w:tab w:val="left" w:pos="270"/>
        </w:tabs>
        <w:ind w:left="720"/>
        <w:jc w:val="both"/>
        <w:rPr>
          <w:color w:val="auto"/>
        </w:rPr>
      </w:pPr>
    </w:p>
    <w:p w14:paraId="4CFFEA88" w14:textId="1A4D5BF6" w:rsidR="00933914" w:rsidRPr="00634AD6" w:rsidRDefault="00540C59">
      <w:pPr>
        <w:tabs>
          <w:tab w:val="left" w:pos="270"/>
        </w:tabs>
        <w:ind w:left="720"/>
        <w:jc w:val="both"/>
        <w:rPr>
          <w:color w:val="auto"/>
        </w:rPr>
      </w:pPr>
      <w:r w:rsidRPr="00634AD6">
        <w:rPr>
          <w:color w:val="auto"/>
        </w:rPr>
        <w:t xml:space="preserve">The </w:t>
      </w:r>
      <w:r w:rsidR="003321EE" w:rsidRPr="00634AD6">
        <w:rPr>
          <w:color w:val="auto"/>
        </w:rPr>
        <w:t>SDC</w:t>
      </w:r>
      <w:r w:rsidRPr="00634AD6">
        <w:rPr>
          <w:color w:val="auto"/>
        </w:rPr>
        <w:t xml:space="preserve"> will strive to complete a hearing within one month of the student’s request for a hearing, not including periods when the University is not in session.  The Conduct Code Coordinator will be responsible for scheduling a prehearing conference and the hearing, taking into account the parties’ schedules (and the </w:t>
      </w:r>
      <w:r w:rsidR="00473F3B" w:rsidRPr="00634AD6">
        <w:rPr>
          <w:color w:val="auto"/>
        </w:rPr>
        <w:t>i</w:t>
      </w:r>
      <w:r w:rsidRPr="00634AD6">
        <w:rPr>
          <w:color w:val="auto"/>
        </w:rPr>
        <w:t xml:space="preserve">mpacted </w:t>
      </w:r>
      <w:r w:rsidR="00473F3B" w:rsidRPr="00634AD6">
        <w:rPr>
          <w:color w:val="auto"/>
        </w:rPr>
        <w:t>p</w:t>
      </w:r>
      <w:r w:rsidRPr="00634AD6">
        <w:rPr>
          <w:color w:val="auto"/>
        </w:rPr>
        <w:t xml:space="preserve">erson’s schedule, if applicable) as appropriate.  The </w:t>
      </w:r>
      <w:r w:rsidR="002238FF" w:rsidRPr="00634AD6">
        <w:rPr>
          <w:color w:val="auto"/>
        </w:rPr>
        <w:t xml:space="preserve">appropriate office representative </w:t>
      </w:r>
      <w:r w:rsidRPr="00634AD6">
        <w:rPr>
          <w:color w:val="auto"/>
        </w:rPr>
        <w:t>generally will provide at least 5-day notice before the prehearing conference.</w:t>
      </w:r>
      <w:r w:rsidR="00D22EC0" w:rsidRPr="00634AD6">
        <w:rPr>
          <w:color w:val="auto"/>
        </w:rPr>
        <w:t xml:space="preserve"> </w:t>
      </w:r>
      <w:r w:rsidRPr="00634AD6">
        <w:rPr>
          <w:color w:val="auto"/>
        </w:rPr>
        <w:t xml:space="preserve">In cases of sexual misconduct, the Title IX Coordinator may assist and serve as hearing secretary. </w:t>
      </w:r>
    </w:p>
    <w:p w14:paraId="10D53515" w14:textId="77777777" w:rsidR="00933914" w:rsidRPr="00634AD6" w:rsidRDefault="00933914">
      <w:pPr>
        <w:tabs>
          <w:tab w:val="left" w:pos="270"/>
        </w:tabs>
        <w:ind w:left="810"/>
        <w:jc w:val="both"/>
        <w:rPr>
          <w:color w:val="auto"/>
        </w:rPr>
      </w:pPr>
    </w:p>
    <w:p w14:paraId="5E6219A7" w14:textId="77777777" w:rsidR="00933914" w:rsidRPr="00634AD6" w:rsidRDefault="00540C59" w:rsidP="001823FC">
      <w:pPr>
        <w:pStyle w:val="Heading4"/>
        <w:numPr>
          <w:ilvl w:val="0"/>
          <w:numId w:val="12"/>
        </w:numPr>
        <w:ind w:hanging="720"/>
        <w:jc w:val="both"/>
        <w:rPr>
          <w:color w:val="auto"/>
        </w:rPr>
      </w:pPr>
      <w:r w:rsidRPr="00634AD6">
        <w:rPr>
          <w:rFonts w:ascii="Times New Roman" w:eastAsia="Times New Roman" w:hAnsi="Times New Roman" w:cs="Times New Roman"/>
          <w:color w:val="auto"/>
          <w:sz w:val="24"/>
          <w:szCs w:val="24"/>
        </w:rPr>
        <w:t>STUDENT STATUS DURING THE PROCESS</w:t>
      </w:r>
    </w:p>
    <w:p w14:paraId="747F1041" w14:textId="370BC940" w:rsidR="00933914" w:rsidRPr="00634AD6" w:rsidRDefault="002238FF">
      <w:pPr>
        <w:ind w:left="720"/>
        <w:jc w:val="both"/>
        <w:rPr>
          <w:color w:val="auto"/>
        </w:rPr>
      </w:pPr>
      <w:r w:rsidRPr="00634AD6">
        <w:rPr>
          <w:color w:val="auto"/>
        </w:rPr>
        <w:t xml:space="preserve">A </w:t>
      </w:r>
      <w:r w:rsidR="008D381A" w:rsidRPr="00634AD6">
        <w:rPr>
          <w:color w:val="auto"/>
        </w:rPr>
        <w:t>respondent</w:t>
      </w:r>
      <w:r w:rsidRPr="00634AD6">
        <w:rPr>
          <w:color w:val="auto"/>
        </w:rPr>
        <w:t xml:space="preserve"> </w:t>
      </w:r>
      <w:r w:rsidR="00540C59" w:rsidRPr="00634AD6">
        <w:rPr>
          <w:color w:val="auto"/>
        </w:rPr>
        <w:t xml:space="preserve">ordinarily is allowed to continue the status of a student-in-good-standing pending the outcome of the </w:t>
      </w:r>
      <w:r w:rsidR="003321EE" w:rsidRPr="00634AD6">
        <w:rPr>
          <w:color w:val="auto"/>
        </w:rPr>
        <w:t>SDC</w:t>
      </w:r>
      <w:r w:rsidR="00540C59" w:rsidRPr="00634AD6">
        <w:rPr>
          <w:color w:val="auto"/>
        </w:rPr>
        <w:t xml:space="preserve"> hearing.  However, in certain cases, the Vice </w:t>
      </w:r>
      <w:r w:rsidRPr="00634AD6">
        <w:rPr>
          <w:color w:val="auto"/>
        </w:rPr>
        <w:t xml:space="preserve">President for </w:t>
      </w:r>
      <w:r w:rsidR="00540C59" w:rsidRPr="00634AD6">
        <w:rPr>
          <w:color w:val="auto"/>
        </w:rPr>
        <w:t>Academic Affairs or</w:t>
      </w:r>
      <w:r w:rsidRPr="00634AD6">
        <w:rPr>
          <w:color w:val="auto"/>
        </w:rPr>
        <w:t xml:space="preserve"> Vice President of Student and University Relations or thei</w:t>
      </w:r>
      <w:r w:rsidR="00540C59" w:rsidRPr="00634AD6">
        <w:rPr>
          <w:color w:val="auto"/>
        </w:rPr>
        <w:t xml:space="preserve">r designee may </w:t>
      </w:r>
      <w:r w:rsidRPr="00634AD6">
        <w:rPr>
          <w:color w:val="auto"/>
        </w:rPr>
        <w:t>administer an Interim Suspension</w:t>
      </w:r>
      <w:r w:rsidR="00540C59" w:rsidRPr="00634AD6">
        <w:rPr>
          <w:color w:val="auto"/>
        </w:rPr>
        <w:t xml:space="preserve">, pending the </w:t>
      </w:r>
      <w:r w:rsidR="003321EE" w:rsidRPr="00634AD6">
        <w:rPr>
          <w:color w:val="auto"/>
        </w:rPr>
        <w:t>SDC</w:t>
      </w:r>
      <w:r w:rsidR="00540C59" w:rsidRPr="00634AD6">
        <w:rPr>
          <w:color w:val="auto"/>
        </w:rPr>
        <w:t xml:space="preserve">’s hearing and decision, as provided in the </w:t>
      </w:r>
      <w:r w:rsidR="001E313D" w:rsidRPr="00634AD6">
        <w:rPr>
          <w:color w:val="auto"/>
        </w:rPr>
        <w:t>Student Code of Conduct</w:t>
      </w:r>
      <w:r w:rsidR="00540C59" w:rsidRPr="00634AD6">
        <w:rPr>
          <w:color w:val="auto"/>
        </w:rPr>
        <w:t xml:space="preserve">.  In such situations, the </w:t>
      </w:r>
      <w:r w:rsidR="003321EE" w:rsidRPr="00634AD6">
        <w:rPr>
          <w:color w:val="auto"/>
        </w:rPr>
        <w:t>SDC</w:t>
      </w:r>
      <w:r w:rsidR="00540C59" w:rsidRPr="00634AD6">
        <w:rPr>
          <w:color w:val="auto"/>
        </w:rPr>
        <w:t xml:space="preserve"> should hold a hearing as soon as possible.</w:t>
      </w:r>
    </w:p>
    <w:p w14:paraId="499F7FBB" w14:textId="77777777" w:rsidR="00933914" w:rsidRPr="00634AD6" w:rsidRDefault="00933914">
      <w:pPr>
        <w:ind w:left="720"/>
        <w:jc w:val="both"/>
        <w:rPr>
          <w:color w:val="auto"/>
        </w:rPr>
      </w:pPr>
    </w:p>
    <w:p w14:paraId="06F3F4FD" w14:textId="586A8121" w:rsidR="00933914" w:rsidRPr="00634AD6" w:rsidRDefault="00540C59">
      <w:pPr>
        <w:ind w:left="720"/>
        <w:jc w:val="both"/>
        <w:rPr>
          <w:color w:val="auto"/>
        </w:rPr>
      </w:pPr>
      <w:r w:rsidRPr="00634AD6">
        <w:rPr>
          <w:color w:val="auto"/>
        </w:rPr>
        <w:t xml:space="preserve">In complaints of alleged </w:t>
      </w:r>
      <w:r w:rsidR="00A03B2A" w:rsidRPr="00634AD6">
        <w:rPr>
          <w:color w:val="auto"/>
        </w:rPr>
        <w:t xml:space="preserve">academic </w:t>
      </w:r>
      <w:r w:rsidRPr="00634AD6">
        <w:rPr>
          <w:color w:val="auto"/>
        </w:rPr>
        <w:t>dishonesty</w:t>
      </w:r>
      <w:r w:rsidR="00A03B2A" w:rsidRPr="00634AD6">
        <w:rPr>
          <w:color w:val="auto"/>
        </w:rPr>
        <w:t xml:space="preserve"> or academic research misconduct</w:t>
      </w:r>
      <w:r w:rsidRPr="00634AD6">
        <w:rPr>
          <w:color w:val="auto"/>
        </w:rPr>
        <w:t>, any grade affected will be redacted from the transcript pending a disposition from the Panel.</w:t>
      </w:r>
    </w:p>
    <w:p w14:paraId="580A4F65" w14:textId="77777777" w:rsidR="00933914" w:rsidRPr="00634AD6" w:rsidRDefault="00933914">
      <w:pPr>
        <w:tabs>
          <w:tab w:val="left" w:pos="270"/>
        </w:tabs>
        <w:ind w:left="810"/>
        <w:jc w:val="both"/>
        <w:rPr>
          <w:color w:val="auto"/>
        </w:rPr>
      </w:pPr>
    </w:p>
    <w:p w14:paraId="1E94CC75" w14:textId="54EEB9A7" w:rsidR="00933914" w:rsidRPr="00634AD6" w:rsidRDefault="00540C59">
      <w:pPr>
        <w:numPr>
          <w:ilvl w:val="0"/>
          <w:numId w:val="12"/>
        </w:numPr>
        <w:spacing w:line="360" w:lineRule="auto"/>
        <w:ind w:hanging="720"/>
        <w:jc w:val="both"/>
        <w:rPr>
          <w:b/>
          <w:color w:val="auto"/>
        </w:rPr>
      </w:pPr>
      <w:r w:rsidRPr="00634AD6">
        <w:rPr>
          <w:b/>
          <w:color w:val="auto"/>
        </w:rPr>
        <w:t>PREHEARING CONFERENCE</w:t>
      </w:r>
      <w:r w:rsidR="00A03B2A" w:rsidRPr="00634AD6">
        <w:rPr>
          <w:color w:val="auto"/>
        </w:rPr>
        <w:t xml:space="preserve"> </w:t>
      </w:r>
    </w:p>
    <w:p w14:paraId="4D745428" w14:textId="4119F964" w:rsidR="00933914" w:rsidRPr="00634AD6" w:rsidRDefault="00540C59">
      <w:pPr>
        <w:tabs>
          <w:tab w:val="left" w:pos="270"/>
        </w:tabs>
        <w:ind w:left="720"/>
        <w:jc w:val="both"/>
        <w:rPr>
          <w:color w:val="auto"/>
        </w:rPr>
      </w:pPr>
      <w:r w:rsidRPr="00634AD6">
        <w:rPr>
          <w:color w:val="auto"/>
        </w:rPr>
        <w:t xml:space="preserve">The Panel Chair will convene a prehearing conference to plan for the hearing and discuss the topics outlined in Appendix A of these procedures.  The University presenter, the accused student, and </w:t>
      </w:r>
      <w:r w:rsidR="00964092" w:rsidRPr="00634AD6">
        <w:rPr>
          <w:color w:val="auto"/>
        </w:rPr>
        <w:t>their</w:t>
      </w:r>
      <w:r w:rsidRPr="00634AD6">
        <w:rPr>
          <w:color w:val="auto"/>
        </w:rPr>
        <w:t xml:space="preserve"> advocate, </w:t>
      </w:r>
      <w:r w:rsidR="00A03B2A" w:rsidRPr="00634AD6">
        <w:rPr>
          <w:color w:val="auto"/>
        </w:rPr>
        <w:t>appropriate office representative</w:t>
      </w:r>
      <w:r w:rsidRPr="00634AD6">
        <w:rPr>
          <w:color w:val="auto"/>
        </w:rPr>
        <w:t xml:space="preserve">, and the Panel Chair attend the prehearing conference. If applicable, the </w:t>
      </w:r>
      <w:r w:rsidR="00473F3B" w:rsidRPr="00634AD6">
        <w:rPr>
          <w:color w:val="auto"/>
        </w:rPr>
        <w:t>i</w:t>
      </w:r>
      <w:r w:rsidRPr="00634AD6">
        <w:rPr>
          <w:color w:val="auto"/>
        </w:rPr>
        <w:t xml:space="preserve">mpacted </w:t>
      </w:r>
      <w:r w:rsidR="00473F3B" w:rsidRPr="00634AD6">
        <w:rPr>
          <w:color w:val="auto"/>
        </w:rPr>
        <w:t>p</w:t>
      </w:r>
      <w:r w:rsidRPr="00634AD6">
        <w:rPr>
          <w:color w:val="auto"/>
        </w:rPr>
        <w:t>erson also has the right to attend the prehearing conference</w:t>
      </w:r>
      <w:r w:rsidR="00473F3B" w:rsidRPr="00634AD6">
        <w:rPr>
          <w:color w:val="auto"/>
        </w:rPr>
        <w:t xml:space="preserve"> and bring an advocate, as well</w:t>
      </w:r>
      <w:r w:rsidRPr="00634AD6">
        <w:rPr>
          <w:color w:val="auto"/>
        </w:rPr>
        <w:t xml:space="preserve">, but is not required to do so.  The Title IX Coordinator will also attend the prehearing conference for sexual misconduct cases. If either party does not attend the prehearing conference, the Panel Chair will determine whether and how that absence will affect the scheduling and presentations at the hearing.  </w:t>
      </w:r>
    </w:p>
    <w:p w14:paraId="02CD7075" w14:textId="77777777" w:rsidR="00933914" w:rsidRPr="00634AD6" w:rsidRDefault="00933914">
      <w:pPr>
        <w:tabs>
          <w:tab w:val="left" w:pos="270"/>
        </w:tabs>
        <w:ind w:left="720"/>
        <w:jc w:val="both"/>
        <w:rPr>
          <w:color w:val="auto"/>
        </w:rPr>
      </w:pPr>
    </w:p>
    <w:p w14:paraId="1E5FD787" w14:textId="29BB17AB" w:rsidR="00933914" w:rsidRPr="00634AD6" w:rsidRDefault="00540C59">
      <w:pPr>
        <w:ind w:left="720"/>
        <w:jc w:val="both"/>
        <w:rPr>
          <w:color w:val="auto"/>
        </w:rPr>
      </w:pPr>
      <w:r w:rsidRPr="00634AD6">
        <w:rPr>
          <w:color w:val="auto"/>
        </w:rPr>
        <w:t xml:space="preserve">The parties shall be informed of the names of the Panel Chair and potential members of the Panel at the prehearing conference.  At that time, either party may ask that the Panel Chair </w:t>
      </w:r>
      <w:r w:rsidR="00D22EC0" w:rsidRPr="00634AD6">
        <w:rPr>
          <w:color w:val="auto"/>
        </w:rPr>
        <w:t xml:space="preserve">to </w:t>
      </w:r>
      <w:r w:rsidRPr="00634AD6">
        <w:rPr>
          <w:color w:val="auto"/>
        </w:rPr>
        <w:t xml:space="preserve">recuse </w:t>
      </w:r>
      <w:r w:rsidR="00964092" w:rsidRPr="00634AD6">
        <w:rPr>
          <w:color w:val="auto"/>
        </w:rPr>
        <w:t xml:space="preserve">them self </w:t>
      </w:r>
      <w:r w:rsidRPr="00634AD6">
        <w:rPr>
          <w:color w:val="auto"/>
        </w:rPr>
        <w:t xml:space="preserve">from the hearing due to a direct relationship with the case or being a reporting party or witness.  At that same time, either party may challenge the panel member(s) and/or collegiate representative(s) on the ground of conflict of interest or bias.  The Panel Chair, after hearing arguments, will decide whether a </w:t>
      </w:r>
      <w:r w:rsidR="00393836" w:rsidRPr="00634AD6">
        <w:rPr>
          <w:color w:val="auto"/>
        </w:rPr>
        <w:t>P</w:t>
      </w:r>
      <w:r w:rsidRPr="00634AD6">
        <w:rPr>
          <w:color w:val="auto"/>
        </w:rPr>
        <w:t xml:space="preserve">anel member should be </w:t>
      </w:r>
      <w:proofErr w:type="gramStart"/>
      <w:r w:rsidRPr="00634AD6">
        <w:rPr>
          <w:color w:val="auto"/>
        </w:rPr>
        <w:t>removed</w:t>
      </w:r>
      <w:r w:rsidR="00FA01E0" w:rsidRPr="00634AD6">
        <w:rPr>
          <w:color w:val="auto"/>
        </w:rPr>
        <w:t>/disqualified</w:t>
      </w:r>
      <w:proofErr w:type="gramEnd"/>
      <w:r w:rsidRPr="00634AD6">
        <w:rPr>
          <w:color w:val="auto"/>
        </w:rPr>
        <w:t xml:space="preserve"> from Panel.  If a quorum </w:t>
      </w:r>
      <w:r w:rsidR="00393836" w:rsidRPr="00634AD6">
        <w:rPr>
          <w:color w:val="auto"/>
        </w:rPr>
        <w:t>(</w:t>
      </w:r>
      <w:r w:rsidR="00F01998" w:rsidRPr="00634AD6">
        <w:rPr>
          <w:color w:val="auto"/>
        </w:rPr>
        <w:t>6</w:t>
      </w:r>
      <w:r w:rsidR="00393836" w:rsidRPr="00634AD6">
        <w:rPr>
          <w:color w:val="auto"/>
        </w:rPr>
        <w:t xml:space="preserve">) </w:t>
      </w:r>
      <w:r w:rsidRPr="00634AD6">
        <w:rPr>
          <w:color w:val="auto"/>
        </w:rPr>
        <w:t xml:space="preserve">is lost because of a successful challenge, a new person will be appointed from the </w:t>
      </w:r>
      <w:r w:rsidR="003321EE" w:rsidRPr="00634AD6">
        <w:rPr>
          <w:color w:val="auto"/>
        </w:rPr>
        <w:t>SDC</w:t>
      </w:r>
      <w:r w:rsidR="00F01998" w:rsidRPr="00634AD6">
        <w:rPr>
          <w:color w:val="auto"/>
        </w:rPr>
        <w:t>.</w:t>
      </w:r>
      <w:r w:rsidRPr="00634AD6">
        <w:rPr>
          <w:color w:val="auto"/>
        </w:rPr>
        <w:t xml:space="preserve"> A party who learns after the prehearing conference of a potential conflict must immediately notify the </w:t>
      </w:r>
      <w:r w:rsidR="00A03B2A" w:rsidRPr="00634AD6">
        <w:rPr>
          <w:color w:val="auto"/>
        </w:rPr>
        <w:t xml:space="preserve">Panel Chair or appropriate office representative </w:t>
      </w:r>
      <w:r w:rsidR="00FA7D0C" w:rsidRPr="00634AD6">
        <w:rPr>
          <w:color w:val="auto"/>
        </w:rPr>
        <w:t>o</w:t>
      </w:r>
      <w:r w:rsidRPr="00634AD6">
        <w:rPr>
          <w:color w:val="auto"/>
        </w:rPr>
        <w:t xml:space="preserve">f an objection.  In a case involving sexual misconduct, the </w:t>
      </w:r>
      <w:r w:rsidR="00393836" w:rsidRPr="00634AD6">
        <w:rPr>
          <w:color w:val="auto"/>
        </w:rPr>
        <w:t>i</w:t>
      </w:r>
      <w:r w:rsidRPr="00634AD6">
        <w:rPr>
          <w:color w:val="auto"/>
        </w:rPr>
        <w:t xml:space="preserve">mpacted </w:t>
      </w:r>
      <w:r w:rsidR="00393836" w:rsidRPr="00634AD6">
        <w:rPr>
          <w:color w:val="auto"/>
        </w:rPr>
        <w:t>p</w:t>
      </w:r>
      <w:r w:rsidRPr="00634AD6">
        <w:rPr>
          <w:color w:val="auto"/>
        </w:rPr>
        <w:t>erson has the same rights described in this paragraph as the parties.</w:t>
      </w:r>
    </w:p>
    <w:p w14:paraId="5DDC112A" w14:textId="77777777" w:rsidR="00933914" w:rsidRPr="00634AD6" w:rsidRDefault="00933914">
      <w:pPr>
        <w:tabs>
          <w:tab w:val="left" w:pos="270"/>
        </w:tabs>
        <w:ind w:left="720"/>
        <w:jc w:val="both"/>
        <w:rPr>
          <w:color w:val="auto"/>
        </w:rPr>
      </w:pPr>
    </w:p>
    <w:p w14:paraId="5E8B4ECC" w14:textId="0BB17155" w:rsidR="00933914" w:rsidRPr="00634AD6" w:rsidRDefault="00540C59">
      <w:pPr>
        <w:tabs>
          <w:tab w:val="left" w:pos="270"/>
        </w:tabs>
        <w:ind w:left="720"/>
        <w:jc w:val="both"/>
        <w:rPr>
          <w:color w:val="auto"/>
        </w:rPr>
      </w:pPr>
      <w:r w:rsidRPr="00634AD6">
        <w:rPr>
          <w:color w:val="auto"/>
        </w:rPr>
        <w:t xml:space="preserve">The parties will identify the witnesses they intend to present at the hearing.  The Panel Chair or the </w:t>
      </w:r>
      <w:r w:rsidR="00393836" w:rsidRPr="00634AD6">
        <w:rPr>
          <w:color w:val="auto"/>
        </w:rPr>
        <w:t>P</w:t>
      </w:r>
      <w:r w:rsidRPr="00634AD6">
        <w:rPr>
          <w:color w:val="auto"/>
        </w:rPr>
        <w:t xml:space="preserve">anel may, in its discretion, exclude from the hearing witnesses who were not previously identified to the other party.  </w:t>
      </w:r>
    </w:p>
    <w:p w14:paraId="36CBDA8A" w14:textId="77777777" w:rsidR="00FA01E0" w:rsidRPr="00634AD6" w:rsidRDefault="00FA01E0">
      <w:pPr>
        <w:tabs>
          <w:tab w:val="left" w:pos="270"/>
        </w:tabs>
        <w:ind w:left="720"/>
        <w:jc w:val="both"/>
        <w:rPr>
          <w:color w:val="auto"/>
        </w:rPr>
      </w:pPr>
    </w:p>
    <w:p w14:paraId="458BBB52" w14:textId="0ACB091E" w:rsidR="00FA01E0" w:rsidRPr="00634AD6" w:rsidRDefault="00FA01E0">
      <w:pPr>
        <w:tabs>
          <w:tab w:val="left" w:pos="270"/>
        </w:tabs>
        <w:ind w:left="720"/>
        <w:jc w:val="both"/>
        <w:rPr>
          <w:color w:val="auto"/>
        </w:rPr>
      </w:pPr>
      <w:r w:rsidRPr="00634AD6">
        <w:rPr>
          <w:color w:val="auto"/>
        </w:rPr>
        <w:t>All evidence that will be presented at the formal hearing should be made available to the parties if not already done so.  The Chair will rule on any new evidence that was not previously and reasonable available or known prior to the prehearing. The hearing secretary will make the appropriate copies for the parties and the panel.</w:t>
      </w:r>
    </w:p>
    <w:p w14:paraId="4CA31C52" w14:textId="77777777" w:rsidR="0004500D" w:rsidRPr="00634AD6" w:rsidRDefault="0004500D">
      <w:pPr>
        <w:tabs>
          <w:tab w:val="left" w:pos="270"/>
        </w:tabs>
        <w:ind w:left="720"/>
        <w:jc w:val="both"/>
        <w:rPr>
          <w:color w:val="auto"/>
        </w:rPr>
      </w:pPr>
    </w:p>
    <w:p w14:paraId="28826549" w14:textId="55C81C58" w:rsidR="0004500D" w:rsidRPr="00634AD6" w:rsidRDefault="0004500D">
      <w:pPr>
        <w:tabs>
          <w:tab w:val="left" w:pos="270"/>
        </w:tabs>
        <w:ind w:left="720"/>
        <w:jc w:val="both"/>
        <w:rPr>
          <w:color w:val="auto"/>
        </w:rPr>
      </w:pPr>
      <w:r w:rsidRPr="00634AD6">
        <w:rPr>
          <w:color w:val="auto"/>
        </w:rPr>
        <w:t>Any special requests or accommodations for the hearing should be present at the time of the prehearing conference.</w:t>
      </w:r>
    </w:p>
    <w:p w14:paraId="215AE072" w14:textId="77777777" w:rsidR="00933914" w:rsidRPr="00634AD6" w:rsidRDefault="00933914">
      <w:pPr>
        <w:tabs>
          <w:tab w:val="left" w:pos="270"/>
        </w:tabs>
        <w:ind w:left="720"/>
        <w:jc w:val="both"/>
        <w:rPr>
          <w:color w:val="auto"/>
        </w:rPr>
      </w:pPr>
    </w:p>
    <w:p w14:paraId="36614451" w14:textId="0D78C0FF" w:rsidR="00933914" w:rsidRPr="00634AD6" w:rsidRDefault="00540C59">
      <w:pPr>
        <w:tabs>
          <w:tab w:val="left" w:pos="270"/>
        </w:tabs>
        <w:ind w:left="720"/>
        <w:jc w:val="both"/>
        <w:rPr>
          <w:color w:val="auto"/>
        </w:rPr>
      </w:pPr>
      <w:r w:rsidRPr="00634AD6">
        <w:rPr>
          <w:color w:val="auto"/>
        </w:rPr>
        <w:t xml:space="preserve">The University is committed to informal resolution of complaints whenever possible.  During the prehearing conference and up to 24 hours prior to a hearing, the </w:t>
      </w:r>
      <w:r w:rsidR="008D381A" w:rsidRPr="00634AD6">
        <w:rPr>
          <w:color w:val="auto"/>
        </w:rPr>
        <w:t>respondent</w:t>
      </w:r>
      <w:r w:rsidR="00A03B2A" w:rsidRPr="00634AD6">
        <w:rPr>
          <w:color w:val="auto"/>
        </w:rPr>
        <w:t xml:space="preserve"> </w:t>
      </w:r>
      <w:r w:rsidRPr="00634AD6">
        <w:rPr>
          <w:color w:val="auto"/>
        </w:rPr>
        <w:t xml:space="preserve">or the </w:t>
      </w:r>
      <w:r w:rsidR="00393836" w:rsidRPr="00634AD6">
        <w:rPr>
          <w:color w:val="auto"/>
        </w:rPr>
        <w:t>i</w:t>
      </w:r>
      <w:r w:rsidRPr="00634AD6">
        <w:rPr>
          <w:color w:val="auto"/>
        </w:rPr>
        <w:t xml:space="preserve">mpacted </w:t>
      </w:r>
      <w:r w:rsidR="00393836" w:rsidRPr="00634AD6">
        <w:rPr>
          <w:color w:val="auto"/>
        </w:rPr>
        <w:t>p</w:t>
      </w:r>
      <w:r w:rsidRPr="00634AD6">
        <w:rPr>
          <w:color w:val="auto"/>
        </w:rPr>
        <w:t xml:space="preserve">erson, when applicable, can accept an informal resolution </w:t>
      </w:r>
      <w:r w:rsidR="00A03B2A" w:rsidRPr="00634AD6">
        <w:rPr>
          <w:color w:val="auto"/>
        </w:rPr>
        <w:t>previously offered.</w:t>
      </w:r>
      <w:r w:rsidRPr="00634AD6">
        <w:rPr>
          <w:color w:val="auto"/>
        </w:rPr>
        <w:t xml:space="preserve"> </w:t>
      </w:r>
    </w:p>
    <w:p w14:paraId="4C86952B" w14:textId="77777777" w:rsidR="00986F8C" w:rsidRPr="00634AD6" w:rsidRDefault="00986F8C" w:rsidP="00986F8C">
      <w:pPr>
        <w:pStyle w:val="NoSpacing"/>
        <w:rPr>
          <w:rFonts w:eastAsia="Courier New"/>
          <w:color w:val="auto"/>
        </w:rPr>
      </w:pPr>
    </w:p>
    <w:p w14:paraId="62155FDF" w14:textId="77777777" w:rsidR="00933914" w:rsidRPr="00634AD6" w:rsidRDefault="00540C59" w:rsidP="001823FC">
      <w:pPr>
        <w:pStyle w:val="Heading4"/>
        <w:numPr>
          <w:ilvl w:val="0"/>
          <w:numId w:val="12"/>
        </w:numPr>
        <w:ind w:hanging="720"/>
        <w:rPr>
          <w:rFonts w:ascii="Times New Roman" w:hAnsi="Times New Roman" w:cs="Times New Roman"/>
          <w:color w:val="auto"/>
          <w:sz w:val="24"/>
          <w:szCs w:val="24"/>
        </w:rPr>
      </w:pPr>
      <w:r w:rsidRPr="00634AD6">
        <w:rPr>
          <w:rFonts w:ascii="Times New Roman" w:eastAsia="Times New Roman" w:hAnsi="Times New Roman" w:cs="Times New Roman"/>
          <w:color w:val="auto"/>
          <w:sz w:val="24"/>
          <w:szCs w:val="24"/>
        </w:rPr>
        <w:t>THE HEARING</w:t>
      </w:r>
    </w:p>
    <w:p w14:paraId="690BD243" w14:textId="77777777" w:rsidR="00933914" w:rsidRPr="00634AD6" w:rsidRDefault="00933914">
      <w:pPr>
        <w:ind w:left="720" w:hanging="720"/>
        <w:rPr>
          <w:color w:val="auto"/>
        </w:rPr>
      </w:pPr>
    </w:p>
    <w:p w14:paraId="058E55E5" w14:textId="77777777" w:rsidR="00933914" w:rsidRPr="00634AD6" w:rsidRDefault="00540C59" w:rsidP="00986F8C">
      <w:pPr>
        <w:ind w:left="1440" w:hanging="720"/>
        <w:rPr>
          <w:color w:val="auto"/>
        </w:rPr>
      </w:pPr>
      <w:r w:rsidRPr="00634AD6">
        <w:rPr>
          <w:b/>
          <w:color w:val="auto"/>
        </w:rPr>
        <w:t>1.)</w:t>
      </w:r>
      <w:r w:rsidRPr="00634AD6">
        <w:rPr>
          <w:b/>
          <w:color w:val="auto"/>
        </w:rPr>
        <w:tab/>
        <w:t>Decorum</w:t>
      </w:r>
    </w:p>
    <w:p w14:paraId="4081E7D7" w14:textId="0987B8DE" w:rsidR="00933914" w:rsidRPr="00634AD6" w:rsidRDefault="00540C59" w:rsidP="00986F8C">
      <w:pPr>
        <w:ind w:left="1440"/>
        <w:jc w:val="both"/>
        <w:rPr>
          <w:color w:val="auto"/>
        </w:rPr>
      </w:pPr>
      <w:r w:rsidRPr="00634AD6">
        <w:rPr>
          <w:color w:val="auto"/>
        </w:rPr>
        <w:t>The Panel Chair is responsible for maintaining an orderly, fair, impartial and respectful hearing.  The Chair has broad authority to respond to disruptive or harassing behaviors, including adjourning the hearing or excluding the offending person. All electronic devices must be turned off during the entire hearing</w:t>
      </w:r>
      <w:r w:rsidR="00F01998" w:rsidRPr="00634AD6">
        <w:rPr>
          <w:color w:val="auto"/>
        </w:rPr>
        <w:t xml:space="preserve">, except for </w:t>
      </w:r>
      <w:r w:rsidR="00FA01E0" w:rsidRPr="00634AD6">
        <w:rPr>
          <w:color w:val="auto"/>
        </w:rPr>
        <w:t xml:space="preserve">an </w:t>
      </w:r>
      <w:r w:rsidR="00F01998" w:rsidRPr="00634AD6">
        <w:rPr>
          <w:color w:val="auto"/>
        </w:rPr>
        <w:t>official hearing recording device</w:t>
      </w:r>
      <w:r w:rsidRPr="00634AD6">
        <w:rPr>
          <w:color w:val="auto"/>
        </w:rPr>
        <w:t>.</w:t>
      </w:r>
    </w:p>
    <w:p w14:paraId="52A7FF0B" w14:textId="77777777" w:rsidR="00933914" w:rsidRPr="00634AD6" w:rsidRDefault="00933914" w:rsidP="00986F8C">
      <w:pPr>
        <w:ind w:left="1440"/>
        <w:jc w:val="both"/>
        <w:rPr>
          <w:color w:val="auto"/>
        </w:rPr>
      </w:pPr>
    </w:p>
    <w:p w14:paraId="11F01DF8" w14:textId="77777777" w:rsidR="00933914" w:rsidRPr="00634AD6" w:rsidRDefault="00540C59" w:rsidP="00986F8C">
      <w:pPr>
        <w:ind w:left="1440" w:hanging="720"/>
        <w:jc w:val="both"/>
        <w:rPr>
          <w:color w:val="auto"/>
        </w:rPr>
      </w:pPr>
      <w:r w:rsidRPr="00634AD6">
        <w:rPr>
          <w:b/>
          <w:color w:val="auto"/>
        </w:rPr>
        <w:t>2.)</w:t>
      </w:r>
      <w:r w:rsidRPr="00634AD6">
        <w:rPr>
          <w:b/>
          <w:color w:val="auto"/>
        </w:rPr>
        <w:tab/>
        <w:t>Record of Hearing</w:t>
      </w:r>
    </w:p>
    <w:p w14:paraId="43BA65D2" w14:textId="3F2C2E59" w:rsidR="00933914" w:rsidRPr="00634AD6" w:rsidRDefault="00F01998" w:rsidP="00986F8C">
      <w:pPr>
        <w:ind w:left="1440"/>
        <w:jc w:val="both"/>
        <w:rPr>
          <w:color w:val="auto"/>
        </w:rPr>
      </w:pPr>
      <w:r w:rsidRPr="00634AD6">
        <w:rPr>
          <w:color w:val="auto"/>
        </w:rPr>
        <w:t>Investigations, meetings with the parties</w:t>
      </w:r>
      <w:r w:rsidR="00540C59" w:rsidRPr="00634AD6">
        <w:rPr>
          <w:color w:val="auto"/>
        </w:rPr>
        <w:t xml:space="preserve">, prehearing conferences, and hearings are closed to the public.  Guests may be permitted to attend with agreement from both parties and the Panel Chair and, when applicable, the </w:t>
      </w:r>
      <w:r w:rsidR="00393836" w:rsidRPr="00634AD6">
        <w:rPr>
          <w:color w:val="auto"/>
        </w:rPr>
        <w:t>i</w:t>
      </w:r>
      <w:r w:rsidR="00540C59" w:rsidRPr="00634AD6">
        <w:rPr>
          <w:color w:val="auto"/>
        </w:rPr>
        <w:t xml:space="preserve">mpacted </w:t>
      </w:r>
      <w:r w:rsidR="00393836" w:rsidRPr="00634AD6">
        <w:rPr>
          <w:color w:val="auto"/>
        </w:rPr>
        <w:t>p</w:t>
      </w:r>
      <w:r w:rsidR="00540C59" w:rsidRPr="00634AD6">
        <w:rPr>
          <w:color w:val="auto"/>
        </w:rPr>
        <w:t xml:space="preserve">erson.  The </w:t>
      </w:r>
      <w:r w:rsidR="00A03B2A" w:rsidRPr="00634AD6">
        <w:rPr>
          <w:color w:val="auto"/>
        </w:rPr>
        <w:t xml:space="preserve">hearing secretary or appropriate office representative </w:t>
      </w:r>
      <w:r w:rsidR="00540C59" w:rsidRPr="00634AD6">
        <w:rPr>
          <w:color w:val="auto"/>
        </w:rPr>
        <w:t xml:space="preserve">shall keep an official recording of each hearing.  No camera, TV, or other equipment other than that used by </w:t>
      </w:r>
      <w:r w:rsidR="00A03B2A" w:rsidRPr="00634AD6">
        <w:rPr>
          <w:color w:val="auto"/>
        </w:rPr>
        <w:t xml:space="preserve">hearing secretary or appropriate office representative </w:t>
      </w:r>
      <w:r w:rsidR="00540C59" w:rsidRPr="00634AD6">
        <w:rPr>
          <w:color w:val="auto"/>
        </w:rPr>
        <w:t xml:space="preserve">to keep the official record of the hearing will be permitted in the hearing room.  </w:t>
      </w:r>
      <w:r w:rsidR="00A03B2A" w:rsidRPr="00634AD6">
        <w:rPr>
          <w:color w:val="auto"/>
        </w:rPr>
        <w:t xml:space="preserve">In sexual misconduct cases, technology accommodation may be utilized upon request </w:t>
      </w:r>
      <w:r w:rsidR="00FC09AA" w:rsidRPr="00634AD6">
        <w:rPr>
          <w:color w:val="auto"/>
        </w:rPr>
        <w:t xml:space="preserve">by </w:t>
      </w:r>
      <w:r w:rsidR="00A03B2A" w:rsidRPr="00634AD6">
        <w:rPr>
          <w:color w:val="auto"/>
        </w:rPr>
        <w:t xml:space="preserve">the Title IX Coordinator. </w:t>
      </w:r>
    </w:p>
    <w:p w14:paraId="60E10201" w14:textId="77777777" w:rsidR="00933914" w:rsidRPr="00634AD6" w:rsidRDefault="00933914" w:rsidP="00986F8C">
      <w:pPr>
        <w:ind w:left="1440"/>
        <w:jc w:val="both"/>
        <w:rPr>
          <w:color w:val="auto"/>
        </w:rPr>
      </w:pPr>
    </w:p>
    <w:p w14:paraId="3316BC9A" w14:textId="4400ED34" w:rsidR="00933914" w:rsidRPr="00634AD6" w:rsidRDefault="00540C59" w:rsidP="00986F8C">
      <w:pPr>
        <w:ind w:left="1440"/>
        <w:jc w:val="both"/>
        <w:rPr>
          <w:color w:val="auto"/>
        </w:rPr>
      </w:pPr>
      <w:r w:rsidRPr="00634AD6">
        <w:rPr>
          <w:color w:val="auto"/>
        </w:rPr>
        <w:t>A copy of th</w:t>
      </w:r>
      <w:r w:rsidR="00F01998" w:rsidRPr="00634AD6">
        <w:rPr>
          <w:color w:val="auto"/>
        </w:rPr>
        <w:t>e correspondence, the complaint,</w:t>
      </w:r>
      <w:r w:rsidRPr="00634AD6">
        <w:rPr>
          <w:color w:val="auto"/>
        </w:rPr>
        <w:t xml:space="preserve"> response</w:t>
      </w:r>
      <w:r w:rsidR="00F01998" w:rsidRPr="00634AD6">
        <w:rPr>
          <w:color w:val="auto"/>
        </w:rPr>
        <w:t xml:space="preserve">s, </w:t>
      </w:r>
      <w:r w:rsidRPr="00634AD6">
        <w:rPr>
          <w:color w:val="auto"/>
        </w:rPr>
        <w:t xml:space="preserve">the exhibits presented at the hearing, the recording of the hearing, and the </w:t>
      </w:r>
      <w:r w:rsidR="00FC09AA" w:rsidRPr="00634AD6">
        <w:rPr>
          <w:color w:val="auto"/>
        </w:rPr>
        <w:t>Hearing Panels</w:t>
      </w:r>
      <w:r w:rsidR="00FA01E0" w:rsidRPr="00634AD6">
        <w:rPr>
          <w:color w:val="auto"/>
        </w:rPr>
        <w:t>’</w:t>
      </w:r>
      <w:r w:rsidRPr="00634AD6">
        <w:rPr>
          <w:color w:val="auto"/>
        </w:rPr>
        <w:t xml:space="preserve"> disposition shall be maintained in a file in the </w:t>
      </w:r>
      <w:r w:rsidR="00FC09AA" w:rsidRPr="00634AD6">
        <w:rPr>
          <w:color w:val="auto"/>
        </w:rPr>
        <w:t>appropriate office (e.g. D</w:t>
      </w:r>
      <w:r w:rsidR="00FA01E0" w:rsidRPr="00634AD6">
        <w:rPr>
          <w:color w:val="auto"/>
        </w:rPr>
        <w:t>OSO,</w:t>
      </w:r>
      <w:r w:rsidR="00FC09AA" w:rsidRPr="00634AD6">
        <w:rPr>
          <w:color w:val="auto"/>
        </w:rPr>
        <w:t xml:space="preserve"> Office of Academic Affairs, </w:t>
      </w:r>
      <w:r w:rsidR="00FA01E0" w:rsidRPr="00634AD6">
        <w:rPr>
          <w:color w:val="auto"/>
        </w:rPr>
        <w:t>OGS</w:t>
      </w:r>
      <w:r w:rsidR="00FC09AA" w:rsidRPr="00634AD6">
        <w:rPr>
          <w:color w:val="auto"/>
        </w:rPr>
        <w:t>, Administrative unit)</w:t>
      </w:r>
      <w:r w:rsidRPr="00634AD6">
        <w:rPr>
          <w:color w:val="auto"/>
        </w:rPr>
        <w:t xml:space="preserve">.  In cases of sexual misconduct, these records will be maintained in a file in the Title IX office. </w:t>
      </w:r>
    </w:p>
    <w:p w14:paraId="0A4E2A6D" w14:textId="77777777" w:rsidR="00933914" w:rsidRPr="00634AD6" w:rsidRDefault="00933914" w:rsidP="00986F8C">
      <w:pPr>
        <w:ind w:left="1440"/>
        <w:jc w:val="both"/>
        <w:rPr>
          <w:color w:val="auto"/>
        </w:rPr>
      </w:pPr>
    </w:p>
    <w:p w14:paraId="73BE6033" w14:textId="1D74BAC9" w:rsidR="00933914" w:rsidRPr="00634AD6" w:rsidRDefault="00E45CA2" w:rsidP="00986F8C">
      <w:pPr>
        <w:ind w:left="1440" w:hanging="720"/>
        <w:jc w:val="both"/>
        <w:rPr>
          <w:color w:val="auto"/>
        </w:rPr>
      </w:pPr>
      <w:r w:rsidRPr="00634AD6">
        <w:rPr>
          <w:b/>
          <w:color w:val="auto"/>
        </w:rPr>
        <w:t>3.)</w:t>
      </w:r>
      <w:r w:rsidRPr="00634AD6">
        <w:rPr>
          <w:b/>
          <w:color w:val="auto"/>
        </w:rPr>
        <w:tab/>
        <w:t>Attendance</w:t>
      </w:r>
    </w:p>
    <w:p w14:paraId="697D851A" w14:textId="01A55DBA" w:rsidR="00933914" w:rsidRPr="00634AD6" w:rsidRDefault="00540C59" w:rsidP="00986F8C">
      <w:pPr>
        <w:ind w:left="1440"/>
        <w:jc w:val="both"/>
        <w:rPr>
          <w:color w:val="auto"/>
        </w:rPr>
      </w:pPr>
      <w:r w:rsidRPr="00634AD6">
        <w:rPr>
          <w:color w:val="auto"/>
        </w:rPr>
        <w:t xml:space="preserve">If the </w:t>
      </w:r>
      <w:r w:rsidR="008D381A" w:rsidRPr="00634AD6">
        <w:rPr>
          <w:color w:val="auto"/>
        </w:rPr>
        <w:t>respondent</w:t>
      </w:r>
      <w:r w:rsidR="00FC09AA" w:rsidRPr="00634AD6">
        <w:rPr>
          <w:color w:val="auto"/>
        </w:rPr>
        <w:t xml:space="preserve"> </w:t>
      </w:r>
      <w:r w:rsidRPr="00634AD6">
        <w:rPr>
          <w:color w:val="auto"/>
        </w:rPr>
        <w:t xml:space="preserve">does not appear in person at the hearing, the Panel may elect to either (1) vote to suspend the </w:t>
      </w:r>
      <w:r w:rsidR="008D381A" w:rsidRPr="00634AD6">
        <w:rPr>
          <w:color w:val="auto"/>
        </w:rPr>
        <w:t>respondent</w:t>
      </w:r>
      <w:r w:rsidR="00FC09AA" w:rsidRPr="00634AD6">
        <w:rPr>
          <w:color w:val="auto"/>
        </w:rPr>
        <w:t xml:space="preserve"> </w:t>
      </w:r>
      <w:r w:rsidRPr="00634AD6">
        <w:rPr>
          <w:color w:val="auto"/>
        </w:rPr>
        <w:t>until a hearing is held</w:t>
      </w:r>
      <w:r w:rsidR="00F01998" w:rsidRPr="00634AD6">
        <w:rPr>
          <w:color w:val="auto"/>
        </w:rPr>
        <w:t xml:space="preserve"> (serious </w:t>
      </w:r>
      <w:r w:rsidR="000B63A5" w:rsidRPr="00634AD6">
        <w:rPr>
          <w:color w:val="auto"/>
        </w:rPr>
        <w:t>cases)</w:t>
      </w:r>
      <w:r w:rsidRPr="00634AD6">
        <w:rPr>
          <w:color w:val="auto"/>
        </w:rPr>
        <w:t xml:space="preserve">; (2) </w:t>
      </w:r>
      <w:r w:rsidR="00BC6A65" w:rsidRPr="00634AD6">
        <w:rPr>
          <w:color w:val="auto"/>
        </w:rPr>
        <w:t xml:space="preserve">vote to place a hold </w:t>
      </w:r>
      <w:r w:rsidR="00BC6A65" w:rsidRPr="00634AD6">
        <w:rPr>
          <w:color w:val="auto"/>
          <w:highlight w:val="white"/>
        </w:rPr>
        <w:t xml:space="preserve">on </w:t>
      </w:r>
      <w:r w:rsidR="00CD2010" w:rsidRPr="00634AD6">
        <w:rPr>
          <w:color w:val="auto"/>
          <w:highlight w:val="white"/>
        </w:rPr>
        <w:t xml:space="preserve">the </w:t>
      </w:r>
      <w:r w:rsidR="00FC09AA" w:rsidRPr="00634AD6">
        <w:rPr>
          <w:color w:val="auto"/>
          <w:highlight w:val="white"/>
        </w:rPr>
        <w:t>respondent’</w:t>
      </w:r>
      <w:r w:rsidR="00CD2010" w:rsidRPr="00634AD6">
        <w:rPr>
          <w:color w:val="auto"/>
          <w:highlight w:val="white"/>
        </w:rPr>
        <w:t>s</w:t>
      </w:r>
      <w:r w:rsidR="00BC6A65" w:rsidRPr="00634AD6">
        <w:rPr>
          <w:color w:val="auto"/>
          <w:highlight w:val="white"/>
        </w:rPr>
        <w:t xml:space="preserve"> student record, preventing </w:t>
      </w:r>
      <w:r w:rsidR="00CD2010" w:rsidRPr="00634AD6">
        <w:rPr>
          <w:color w:val="auto"/>
          <w:highlight w:val="white"/>
        </w:rPr>
        <w:t xml:space="preserve">the </w:t>
      </w:r>
      <w:r w:rsidR="008D381A" w:rsidRPr="00634AD6">
        <w:rPr>
          <w:color w:val="auto"/>
          <w:highlight w:val="white"/>
        </w:rPr>
        <w:t>respondent</w:t>
      </w:r>
      <w:r w:rsidR="00FC09AA" w:rsidRPr="00634AD6">
        <w:rPr>
          <w:color w:val="auto"/>
          <w:highlight w:val="white"/>
        </w:rPr>
        <w:t xml:space="preserve"> </w:t>
      </w:r>
      <w:r w:rsidR="00BC6A65" w:rsidRPr="00634AD6">
        <w:rPr>
          <w:color w:val="auto"/>
          <w:highlight w:val="white"/>
        </w:rPr>
        <w:t>from registering or obtaining a transcript until they appear</w:t>
      </w:r>
      <w:r w:rsidR="00E45CA2" w:rsidRPr="00634AD6">
        <w:rPr>
          <w:color w:val="auto"/>
        </w:rPr>
        <w:t xml:space="preserve">; </w:t>
      </w:r>
      <w:r w:rsidR="00BC6A65" w:rsidRPr="00634AD6">
        <w:rPr>
          <w:color w:val="auto"/>
        </w:rPr>
        <w:t xml:space="preserve">(3) </w:t>
      </w:r>
      <w:r w:rsidRPr="00634AD6">
        <w:rPr>
          <w:color w:val="auto"/>
        </w:rPr>
        <w:t>vote to proceed with the hearing in</w:t>
      </w:r>
      <w:r w:rsidR="00FC09AA" w:rsidRPr="00634AD6">
        <w:rPr>
          <w:color w:val="auto"/>
        </w:rPr>
        <w:t xml:space="preserve"> the absence of the student</w:t>
      </w:r>
      <w:r w:rsidR="00E45CA2" w:rsidRPr="00634AD6">
        <w:rPr>
          <w:color w:val="auto"/>
        </w:rPr>
        <w:t>: or (4) vote to reschedule the formal hearing and prehearing if necessary</w:t>
      </w:r>
      <w:r w:rsidR="00FC09AA" w:rsidRPr="00634AD6">
        <w:rPr>
          <w:color w:val="auto"/>
        </w:rPr>
        <w:t>.  A</w:t>
      </w:r>
      <w:r w:rsidRPr="00634AD6">
        <w:rPr>
          <w:color w:val="auto"/>
        </w:rPr>
        <w:t xml:space="preserve"> </w:t>
      </w:r>
      <w:r w:rsidR="008D381A" w:rsidRPr="00634AD6">
        <w:rPr>
          <w:color w:val="auto"/>
        </w:rPr>
        <w:t>respondent</w:t>
      </w:r>
      <w:r w:rsidR="00FC09AA" w:rsidRPr="00634AD6">
        <w:rPr>
          <w:color w:val="auto"/>
        </w:rPr>
        <w:t xml:space="preserve"> </w:t>
      </w:r>
      <w:r w:rsidRPr="00634AD6">
        <w:rPr>
          <w:color w:val="auto"/>
        </w:rPr>
        <w:t>choosing not to appear may provide the Panel with a written statement signed</w:t>
      </w:r>
      <w:r w:rsidR="00E45CA2" w:rsidRPr="00634AD6">
        <w:rPr>
          <w:color w:val="auto"/>
        </w:rPr>
        <w:t xml:space="preserve"> and dated</w:t>
      </w:r>
      <w:r w:rsidRPr="00634AD6">
        <w:rPr>
          <w:color w:val="auto"/>
        </w:rPr>
        <w:t xml:space="preserve"> by the </w:t>
      </w:r>
      <w:r w:rsidR="00FC09AA" w:rsidRPr="00634AD6">
        <w:rPr>
          <w:color w:val="auto"/>
        </w:rPr>
        <w:t>respondent</w:t>
      </w:r>
      <w:r w:rsidR="000B63A5" w:rsidRPr="00634AD6">
        <w:rPr>
          <w:color w:val="auto"/>
        </w:rPr>
        <w:t xml:space="preserve"> prior to the scheduled hearing</w:t>
      </w:r>
      <w:r w:rsidRPr="00634AD6">
        <w:rPr>
          <w:color w:val="auto"/>
        </w:rPr>
        <w:t xml:space="preserve">.  </w:t>
      </w:r>
    </w:p>
    <w:p w14:paraId="0F682AF6" w14:textId="77777777" w:rsidR="00933914" w:rsidRPr="00634AD6" w:rsidRDefault="00933914" w:rsidP="00986F8C">
      <w:pPr>
        <w:ind w:left="1440"/>
        <w:jc w:val="both"/>
        <w:rPr>
          <w:color w:val="auto"/>
        </w:rPr>
      </w:pPr>
    </w:p>
    <w:p w14:paraId="40095108" w14:textId="77777777" w:rsidR="00E45CA2" w:rsidRPr="00634AD6" w:rsidRDefault="00E45CA2" w:rsidP="00986F8C">
      <w:pPr>
        <w:ind w:left="1440"/>
        <w:jc w:val="both"/>
        <w:rPr>
          <w:color w:val="auto"/>
        </w:rPr>
      </w:pPr>
    </w:p>
    <w:p w14:paraId="2A44E427" w14:textId="77777777" w:rsidR="00933914" w:rsidRPr="00634AD6" w:rsidRDefault="00540C59" w:rsidP="00986F8C">
      <w:pPr>
        <w:ind w:left="1440" w:hanging="720"/>
        <w:jc w:val="both"/>
        <w:rPr>
          <w:color w:val="auto"/>
        </w:rPr>
      </w:pPr>
      <w:r w:rsidRPr="00634AD6">
        <w:rPr>
          <w:b/>
          <w:color w:val="auto"/>
        </w:rPr>
        <w:t>4.)</w:t>
      </w:r>
      <w:r w:rsidRPr="00634AD6">
        <w:rPr>
          <w:b/>
          <w:color w:val="auto"/>
        </w:rPr>
        <w:tab/>
        <w:t>Standard of Proof</w:t>
      </w:r>
    </w:p>
    <w:p w14:paraId="2FF17C45" w14:textId="03871D23" w:rsidR="00933914" w:rsidRPr="00634AD6" w:rsidRDefault="00540C59" w:rsidP="00986F8C">
      <w:pPr>
        <w:ind w:left="1440"/>
        <w:jc w:val="both"/>
        <w:rPr>
          <w:color w:val="auto"/>
        </w:rPr>
      </w:pPr>
      <w:r w:rsidRPr="00634AD6">
        <w:rPr>
          <w:color w:val="auto"/>
        </w:rPr>
        <w:t xml:space="preserve">To establish that a </w:t>
      </w:r>
      <w:r w:rsidR="008D381A" w:rsidRPr="00634AD6">
        <w:rPr>
          <w:color w:val="auto"/>
        </w:rPr>
        <w:t>respondent</w:t>
      </w:r>
      <w:r w:rsidR="00FC09AA" w:rsidRPr="00634AD6">
        <w:rPr>
          <w:color w:val="auto"/>
        </w:rPr>
        <w:t xml:space="preserve"> </w:t>
      </w:r>
      <w:r w:rsidRPr="00634AD6">
        <w:rPr>
          <w:color w:val="auto"/>
        </w:rPr>
        <w:t xml:space="preserve">violated the </w:t>
      </w:r>
      <w:r w:rsidR="001E313D" w:rsidRPr="00634AD6">
        <w:rPr>
          <w:color w:val="auto"/>
        </w:rPr>
        <w:t>Student Code of Conduct</w:t>
      </w:r>
      <w:r w:rsidRPr="00634AD6">
        <w:rPr>
          <w:color w:val="auto"/>
        </w:rPr>
        <w:t>, the University presenter must persuade a</w:t>
      </w:r>
      <w:r w:rsidRPr="00634AD6">
        <w:rPr>
          <w:b/>
          <w:color w:val="auto"/>
        </w:rPr>
        <w:t xml:space="preserve"> </w:t>
      </w:r>
      <w:r w:rsidRPr="00634AD6">
        <w:rPr>
          <w:color w:val="auto"/>
        </w:rPr>
        <w:t>majority of the Panel that it is more likely than not that the student committed the violation. This standard of proof is also known as a preponderance of evidence.</w:t>
      </w:r>
    </w:p>
    <w:p w14:paraId="5E391D36" w14:textId="77777777" w:rsidR="00933914" w:rsidRPr="00634AD6" w:rsidRDefault="00933914" w:rsidP="00986F8C">
      <w:pPr>
        <w:ind w:left="1440"/>
        <w:jc w:val="both"/>
        <w:rPr>
          <w:color w:val="auto"/>
        </w:rPr>
      </w:pPr>
    </w:p>
    <w:p w14:paraId="557BAF47" w14:textId="1A09C534" w:rsidR="00933914" w:rsidRPr="00634AD6" w:rsidRDefault="00540C59" w:rsidP="006B0E42">
      <w:pPr>
        <w:ind w:left="1440" w:hanging="720"/>
        <w:rPr>
          <w:color w:val="auto"/>
        </w:rPr>
      </w:pPr>
      <w:r w:rsidRPr="00634AD6">
        <w:rPr>
          <w:b/>
          <w:color w:val="auto"/>
          <w:sz w:val="22"/>
          <w:szCs w:val="22"/>
        </w:rPr>
        <w:t>5.)</w:t>
      </w:r>
      <w:r w:rsidRPr="00634AD6">
        <w:rPr>
          <w:b/>
          <w:color w:val="auto"/>
          <w:sz w:val="22"/>
          <w:szCs w:val="22"/>
        </w:rPr>
        <w:tab/>
        <w:t>Evidence</w:t>
      </w:r>
      <w:r w:rsidR="001823FC" w:rsidRPr="00634AD6">
        <w:rPr>
          <w:b/>
          <w:color w:val="auto"/>
          <w:sz w:val="22"/>
          <w:szCs w:val="22"/>
        </w:rPr>
        <w:t xml:space="preserve"> </w:t>
      </w:r>
      <w:r w:rsidRPr="00634AD6">
        <w:rPr>
          <w:b/>
          <w:color w:val="auto"/>
          <w:sz w:val="22"/>
          <w:szCs w:val="22"/>
        </w:rPr>
        <w:t>Review Prior to the Hearing</w:t>
      </w:r>
      <w:r w:rsidRPr="00634AD6">
        <w:rPr>
          <w:color w:val="auto"/>
          <w:sz w:val="22"/>
          <w:szCs w:val="22"/>
        </w:rPr>
        <w:br/>
      </w:r>
      <w:r w:rsidRPr="00634AD6">
        <w:rPr>
          <w:color w:val="auto"/>
        </w:rPr>
        <w:t>For hearings involving sexual misconduct</w:t>
      </w:r>
      <w:r w:rsidRPr="00634AD6">
        <w:rPr>
          <w:color w:val="auto"/>
          <w:sz w:val="22"/>
          <w:szCs w:val="22"/>
        </w:rPr>
        <w:t xml:space="preserve">, the Chair and Panel members are expected to review the report prepared by the Title IX Investigator prior to the hearing. The person(s) who requested the hearing (the </w:t>
      </w:r>
      <w:r w:rsidR="008D381A" w:rsidRPr="00634AD6">
        <w:rPr>
          <w:color w:val="auto"/>
          <w:sz w:val="22"/>
          <w:szCs w:val="22"/>
        </w:rPr>
        <w:t>respondent</w:t>
      </w:r>
      <w:r w:rsidR="00FC09AA" w:rsidRPr="00634AD6">
        <w:rPr>
          <w:color w:val="auto"/>
          <w:sz w:val="22"/>
          <w:szCs w:val="22"/>
        </w:rPr>
        <w:t xml:space="preserve"> </w:t>
      </w:r>
      <w:r w:rsidRPr="00634AD6">
        <w:rPr>
          <w:color w:val="auto"/>
          <w:sz w:val="22"/>
          <w:szCs w:val="22"/>
        </w:rPr>
        <w:t xml:space="preserve">and/or the </w:t>
      </w:r>
      <w:r w:rsidR="00BC6A65" w:rsidRPr="00634AD6">
        <w:rPr>
          <w:color w:val="auto"/>
          <w:sz w:val="22"/>
          <w:szCs w:val="22"/>
        </w:rPr>
        <w:t>i</w:t>
      </w:r>
      <w:r w:rsidRPr="00634AD6">
        <w:rPr>
          <w:color w:val="auto"/>
          <w:sz w:val="22"/>
          <w:szCs w:val="22"/>
        </w:rPr>
        <w:t xml:space="preserve">mpacted </w:t>
      </w:r>
      <w:r w:rsidR="00BC6A65" w:rsidRPr="00634AD6">
        <w:rPr>
          <w:color w:val="auto"/>
          <w:sz w:val="22"/>
          <w:szCs w:val="22"/>
        </w:rPr>
        <w:t>p</w:t>
      </w:r>
      <w:r w:rsidRPr="00634AD6">
        <w:rPr>
          <w:color w:val="auto"/>
          <w:sz w:val="22"/>
          <w:szCs w:val="22"/>
        </w:rPr>
        <w:t>erson) may provide a written rebuttal to the Title IX Investigator report.  The written rebuttal must be received by the Student Conduct Coordinator at least five calendar days before the hearing</w:t>
      </w:r>
      <w:r w:rsidR="00E45CA2" w:rsidRPr="00634AD6">
        <w:rPr>
          <w:color w:val="auto"/>
          <w:sz w:val="22"/>
          <w:szCs w:val="22"/>
        </w:rPr>
        <w:t xml:space="preserve">, </w:t>
      </w:r>
      <w:r w:rsidR="000B63A5" w:rsidRPr="00634AD6">
        <w:rPr>
          <w:color w:val="auto"/>
          <w:sz w:val="22"/>
          <w:szCs w:val="22"/>
        </w:rPr>
        <w:t>during the informal process</w:t>
      </w:r>
      <w:r w:rsidR="00E45CA2" w:rsidRPr="00634AD6">
        <w:rPr>
          <w:color w:val="auto"/>
          <w:sz w:val="22"/>
          <w:szCs w:val="22"/>
        </w:rPr>
        <w:t xml:space="preserve"> or during the investigation process</w:t>
      </w:r>
      <w:r w:rsidRPr="00634AD6">
        <w:rPr>
          <w:color w:val="auto"/>
          <w:sz w:val="22"/>
          <w:szCs w:val="22"/>
        </w:rPr>
        <w:t>.  The Chair and Panel members are expected to review any submitted rebuttal prior to the hearing.</w:t>
      </w:r>
      <w:r w:rsidR="00FC09AA" w:rsidRPr="00634AD6">
        <w:rPr>
          <w:color w:val="auto"/>
          <w:sz w:val="22"/>
          <w:szCs w:val="22"/>
        </w:rPr>
        <w:t xml:space="preserve"> These records are confidential and should not be disseminated outside of Hearing Panel.</w:t>
      </w:r>
      <w:r w:rsidRPr="00634AD6">
        <w:rPr>
          <w:color w:val="auto"/>
          <w:sz w:val="22"/>
          <w:szCs w:val="22"/>
        </w:rPr>
        <w:br/>
      </w:r>
    </w:p>
    <w:p w14:paraId="0500265D" w14:textId="77777777" w:rsidR="00933914" w:rsidRPr="00634AD6" w:rsidRDefault="001823FC" w:rsidP="00986F8C">
      <w:pPr>
        <w:ind w:left="1440" w:hanging="720"/>
        <w:jc w:val="both"/>
        <w:rPr>
          <w:color w:val="auto"/>
        </w:rPr>
      </w:pPr>
      <w:r w:rsidRPr="00634AD6">
        <w:rPr>
          <w:b/>
          <w:color w:val="auto"/>
        </w:rPr>
        <w:t>6</w:t>
      </w:r>
      <w:r w:rsidR="00540C59" w:rsidRPr="00634AD6">
        <w:rPr>
          <w:b/>
          <w:color w:val="auto"/>
        </w:rPr>
        <w:t>.)</w:t>
      </w:r>
      <w:r w:rsidR="00540C59" w:rsidRPr="00634AD6">
        <w:rPr>
          <w:b/>
          <w:color w:val="auto"/>
        </w:rPr>
        <w:tab/>
        <w:t>Case Presentation</w:t>
      </w:r>
    </w:p>
    <w:p w14:paraId="71CC8304" w14:textId="77777777" w:rsidR="00933914" w:rsidRPr="00634AD6" w:rsidRDefault="00540C59" w:rsidP="00986F8C">
      <w:pPr>
        <w:ind w:left="1440"/>
        <w:jc w:val="both"/>
        <w:rPr>
          <w:color w:val="auto"/>
        </w:rPr>
      </w:pPr>
      <w:r w:rsidRPr="00634AD6">
        <w:rPr>
          <w:color w:val="auto"/>
        </w:rPr>
        <w:t xml:space="preserve">The parties are expected to be prepared for a clear, complete yet economical presentation of their cases.  The Panel Chair may impose reasonable time limits on any phase of the proceedings.  </w:t>
      </w:r>
    </w:p>
    <w:p w14:paraId="4DCB2A5C" w14:textId="77777777" w:rsidR="00933914" w:rsidRPr="00634AD6" w:rsidRDefault="00933914" w:rsidP="00986F8C">
      <w:pPr>
        <w:ind w:left="1440"/>
        <w:jc w:val="both"/>
        <w:rPr>
          <w:color w:val="auto"/>
        </w:rPr>
      </w:pPr>
    </w:p>
    <w:p w14:paraId="0624F9A5" w14:textId="7C736326" w:rsidR="00933914" w:rsidRPr="00634AD6" w:rsidRDefault="00540C59" w:rsidP="00986F8C">
      <w:pPr>
        <w:ind w:left="1440"/>
        <w:jc w:val="both"/>
        <w:rPr>
          <w:color w:val="auto"/>
        </w:rPr>
      </w:pPr>
      <w:r w:rsidRPr="00634AD6">
        <w:rPr>
          <w:color w:val="auto"/>
        </w:rPr>
        <w:t xml:space="preserve">Each party may offer reliable information relevant to the issue and may object to the information offered by the other party.  The Panel Chair and the </w:t>
      </w:r>
      <w:r w:rsidR="00BC6A65" w:rsidRPr="00634AD6">
        <w:rPr>
          <w:color w:val="auto"/>
        </w:rPr>
        <w:t>P</w:t>
      </w:r>
      <w:r w:rsidRPr="00634AD6">
        <w:rPr>
          <w:color w:val="auto"/>
        </w:rPr>
        <w:t>anel have discretion to d</w:t>
      </w:r>
      <w:r w:rsidR="000B63A5" w:rsidRPr="00634AD6">
        <w:rPr>
          <w:color w:val="auto"/>
        </w:rPr>
        <w:t>etermine what information can be</w:t>
      </w:r>
      <w:r w:rsidRPr="00634AD6">
        <w:rPr>
          <w:color w:val="auto"/>
        </w:rPr>
        <w:t xml:space="preserve"> fairly included or excluded.</w:t>
      </w:r>
    </w:p>
    <w:p w14:paraId="5389E9D6" w14:textId="77777777" w:rsidR="00933914" w:rsidRPr="00634AD6" w:rsidRDefault="00933914" w:rsidP="00986F8C">
      <w:pPr>
        <w:ind w:left="1440"/>
        <w:jc w:val="both"/>
        <w:rPr>
          <w:color w:val="auto"/>
        </w:rPr>
      </w:pPr>
    </w:p>
    <w:p w14:paraId="6CDC87BD" w14:textId="370CA235" w:rsidR="00933914" w:rsidRPr="00634AD6" w:rsidRDefault="00540C59" w:rsidP="00986F8C">
      <w:pPr>
        <w:ind w:left="1440"/>
        <w:jc w:val="both"/>
        <w:rPr>
          <w:color w:val="auto"/>
        </w:rPr>
      </w:pPr>
      <w:r w:rsidRPr="00634AD6">
        <w:rPr>
          <w:color w:val="auto"/>
        </w:rPr>
        <w:t xml:space="preserve">The parties may also introduce relevant written documents, objects, films, or other materials as exhibits.  Each party is responsible for bringing copies of written materials in sufficient number for distribution to panel members and the opposing party at the hearing.  </w:t>
      </w:r>
      <w:r w:rsidR="00BC6A65" w:rsidRPr="00634AD6">
        <w:rPr>
          <w:color w:val="auto"/>
        </w:rPr>
        <w:t xml:space="preserve">The </w:t>
      </w:r>
      <w:r w:rsidR="00FC09AA" w:rsidRPr="00634AD6">
        <w:rPr>
          <w:color w:val="auto"/>
        </w:rPr>
        <w:t>appr</w:t>
      </w:r>
      <w:r w:rsidR="00671B73" w:rsidRPr="00634AD6">
        <w:rPr>
          <w:color w:val="auto"/>
        </w:rPr>
        <w:t>opriate office representative or</w:t>
      </w:r>
      <w:r w:rsidR="00FC09AA" w:rsidRPr="00634AD6">
        <w:rPr>
          <w:color w:val="auto"/>
        </w:rPr>
        <w:t xml:space="preserve"> Title IX Coordinator </w:t>
      </w:r>
      <w:r w:rsidR="00BC6A65" w:rsidRPr="00634AD6">
        <w:rPr>
          <w:color w:val="auto"/>
        </w:rPr>
        <w:t xml:space="preserve">can assist the students with the copies if those documents are submitted at least 48 hours prior to the </w:t>
      </w:r>
      <w:r w:rsidR="009D5539" w:rsidRPr="00634AD6">
        <w:rPr>
          <w:color w:val="auto"/>
        </w:rPr>
        <w:t xml:space="preserve">prehearing conference.  </w:t>
      </w:r>
    </w:p>
    <w:p w14:paraId="6350450F" w14:textId="77777777" w:rsidR="00933914" w:rsidRPr="00634AD6" w:rsidRDefault="00933914" w:rsidP="00986F8C">
      <w:pPr>
        <w:ind w:left="1440"/>
        <w:jc w:val="both"/>
        <w:rPr>
          <w:color w:val="auto"/>
        </w:rPr>
      </w:pPr>
    </w:p>
    <w:p w14:paraId="197643C4" w14:textId="68ABF844" w:rsidR="00933914" w:rsidRPr="00634AD6" w:rsidRDefault="00540C59" w:rsidP="00986F8C">
      <w:pPr>
        <w:ind w:left="1440"/>
        <w:jc w:val="both"/>
        <w:rPr>
          <w:color w:val="auto"/>
        </w:rPr>
      </w:pPr>
      <w:r w:rsidRPr="00634AD6">
        <w:rPr>
          <w:color w:val="auto"/>
        </w:rPr>
        <w:t>Parties should offer witnesses in person whenever possible.  Each party is responsible for getting its own witnesses to the hearing.  If reasonable efforts to accommodate the</w:t>
      </w:r>
      <w:r w:rsidR="00E45CA2" w:rsidRPr="00634AD6">
        <w:rPr>
          <w:color w:val="auto"/>
        </w:rPr>
        <w:t>ir</w:t>
      </w:r>
      <w:r w:rsidRPr="00634AD6">
        <w:rPr>
          <w:color w:val="auto"/>
        </w:rPr>
        <w:t xml:space="preserve"> schedules are not successful, the unav</w:t>
      </w:r>
      <w:r w:rsidR="00E45CA2" w:rsidRPr="00634AD6">
        <w:rPr>
          <w:color w:val="auto"/>
        </w:rPr>
        <w:t xml:space="preserve">ailability of a witness is not </w:t>
      </w:r>
      <w:r w:rsidRPr="00634AD6">
        <w:rPr>
          <w:color w:val="auto"/>
        </w:rPr>
        <w:t>ground</w:t>
      </w:r>
      <w:r w:rsidR="00E45CA2" w:rsidRPr="00634AD6">
        <w:rPr>
          <w:color w:val="auto"/>
        </w:rPr>
        <w:t>s</w:t>
      </w:r>
      <w:r w:rsidRPr="00634AD6">
        <w:rPr>
          <w:color w:val="auto"/>
        </w:rPr>
        <w:t xml:space="preserve"> for postponement of the hearing.  If an important witness prefers not to testify, the parties may ask the Panel Chair to assist in encouraging the witness to testify.  When necessary, witnesses may present information by telephone</w:t>
      </w:r>
      <w:r w:rsidR="009D5539" w:rsidRPr="00634AD6">
        <w:rPr>
          <w:color w:val="auto"/>
        </w:rPr>
        <w:t>, video conference</w:t>
      </w:r>
      <w:r w:rsidRPr="00634AD6">
        <w:rPr>
          <w:color w:val="auto"/>
        </w:rPr>
        <w:t xml:space="preserve"> or </w:t>
      </w:r>
      <w:r w:rsidR="00FC09AA" w:rsidRPr="00634AD6">
        <w:rPr>
          <w:color w:val="auto"/>
        </w:rPr>
        <w:t xml:space="preserve">signed </w:t>
      </w:r>
      <w:r w:rsidRPr="00634AD6">
        <w:rPr>
          <w:color w:val="auto"/>
        </w:rPr>
        <w:t>written statement.  After a party’s witness presents information, the other party may ask questions, and then Pane</w:t>
      </w:r>
      <w:r w:rsidR="00FC09AA" w:rsidRPr="00634AD6">
        <w:rPr>
          <w:color w:val="auto"/>
        </w:rPr>
        <w:t>l members may ask questions.  A</w:t>
      </w:r>
      <w:r w:rsidRPr="00634AD6">
        <w:rPr>
          <w:color w:val="auto"/>
        </w:rPr>
        <w:t xml:space="preserve"> </w:t>
      </w:r>
      <w:r w:rsidR="008D381A" w:rsidRPr="00634AD6">
        <w:rPr>
          <w:color w:val="auto"/>
        </w:rPr>
        <w:t>respondent</w:t>
      </w:r>
      <w:r w:rsidR="00FC09AA" w:rsidRPr="00634AD6">
        <w:rPr>
          <w:color w:val="auto"/>
        </w:rPr>
        <w:t xml:space="preserve"> </w:t>
      </w:r>
      <w:r w:rsidRPr="00634AD6">
        <w:rPr>
          <w:color w:val="auto"/>
        </w:rPr>
        <w:t xml:space="preserve">is not permitted to directly cross-examine the </w:t>
      </w:r>
      <w:r w:rsidR="009D5539" w:rsidRPr="00634AD6">
        <w:rPr>
          <w:color w:val="auto"/>
        </w:rPr>
        <w:t>i</w:t>
      </w:r>
      <w:r w:rsidRPr="00634AD6">
        <w:rPr>
          <w:color w:val="auto"/>
        </w:rPr>
        <w:t xml:space="preserve">mpacted </w:t>
      </w:r>
      <w:r w:rsidR="009D5539" w:rsidRPr="00634AD6">
        <w:rPr>
          <w:color w:val="auto"/>
        </w:rPr>
        <w:t>p</w:t>
      </w:r>
      <w:r w:rsidRPr="00634AD6">
        <w:rPr>
          <w:color w:val="auto"/>
        </w:rPr>
        <w:t>erson</w:t>
      </w:r>
      <w:r w:rsidR="00FC09AA" w:rsidRPr="00634AD6">
        <w:rPr>
          <w:color w:val="auto"/>
        </w:rPr>
        <w:t xml:space="preserve"> in sexual misconduct cases</w:t>
      </w:r>
      <w:r w:rsidRPr="00634AD6">
        <w:rPr>
          <w:color w:val="auto"/>
        </w:rPr>
        <w:t>.  These questions can be directed to the Panel Chair and the Chair will redirect the questions.</w:t>
      </w:r>
    </w:p>
    <w:p w14:paraId="69127E95" w14:textId="77777777" w:rsidR="00933914" w:rsidRPr="00634AD6" w:rsidRDefault="00933914" w:rsidP="00986F8C">
      <w:pPr>
        <w:ind w:left="1440"/>
        <w:jc w:val="both"/>
        <w:rPr>
          <w:color w:val="auto"/>
        </w:rPr>
      </w:pPr>
    </w:p>
    <w:p w14:paraId="058F05CE" w14:textId="281141E1" w:rsidR="00933914" w:rsidRPr="00634AD6" w:rsidRDefault="00540C59" w:rsidP="00986F8C">
      <w:pPr>
        <w:ind w:left="1440"/>
        <w:jc w:val="both"/>
        <w:rPr>
          <w:color w:val="auto"/>
        </w:rPr>
      </w:pPr>
      <w:r w:rsidRPr="00634AD6">
        <w:rPr>
          <w:color w:val="auto"/>
        </w:rPr>
        <w:t xml:space="preserve">The Panel Chair will exclude witnesses from those parts of the hearing in which they do not testify.  However, </w:t>
      </w:r>
      <w:r w:rsidR="00FC09AA" w:rsidRPr="00634AD6">
        <w:rPr>
          <w:color w:val="auto"/>
        </w:rPr>
        <w:t xml:space="preserve">in </w:t>
      </w:r>
      <w:r w:rsidRPr="00634AD6">
        <w:rPr>
          <w:color w:val="auto"/>
        </w:rPr>
        <w:t xml:space="preserve">sexual misconduct cases, the </w:t>
      </w:r>
      <w:r w:rsidR="009D5539" w:rsidRPr="00634AD6">
        <w:rPr>
          <w:color w:val="auto"/>
        </w:rPr>
        <w:t>i</w:t>
      </w:r>
      <w:r w:rsidRPr="00634AD6">
        <w:rPr>
          <w:color w:val="auto"/>
        </w:rPr>
        <w:t xml:space="preserve">mpacted </w:t>
      </w:r>
      <w:r w:rsidR="009D5539" w:rsidRPr="00634AD6">
        <w:rPr>
          <w:color w:val="auto"/>
        </w:rPr>
        <w:t>p</w:t>
      </w:r>
      <w:r w:rsidRPr="00634AD6">
        <w:rPr>
          <w:color w:val="auto"/>
        </w:rPr>
        <w:t>erson</w:t>
      </w:r>
      <w:r w:rsidR="008B1513" w:rsidRPr="00634AD6">
        <w:rPr>
          <w:color w:val="auto"/>
        </w:rPr>
        <w:t xml:space="preserve"> and their advocate</w:t>
      </w:r>
      <w:r w:rsidRPr="00634AD6">
        <w:rPr>
          <w:color w:val="auto"/>
        </w:rPr>
        <w:t xml:space="preserve"> may be present in the hearing room throughout the proceedings, not including the deliberative session.</w:t>
      </w:r>
      <w:r w:rsidR="00FC09AA" w:rsidRPr="00634AD6">
        <w:rPr>
          <w:color w:val="auto"/>
        </w:rPr>
        <w:t xml:space="preserve"> The Title IX Coordinator will also be present in sexual misconduct cases and serve are the hearing secretary. </w:t>
      </w:r>
      <w:r w:rsidRPr="00634AD6">
        <w:rPr>
          <w:color w:val="auto"/>
        </w:rPr>
        <w:t xml:space="preserve">  </w:t>
      </w:r>
    </w:p>
    <w:p w14:paraId="7E264088" w14:textId="77777777" w:rsidR="009D5539" w:rsidRPr="00634AD6" w:rsidRDefault="009D5539" w:rsidP="00986F8C">
      <w:pPr>
        <w:ind w:left="1440"/>
        <w:jc w:val="both"/>
        <w:rPr>
          <w:color w:val="auto"/>
        </w:rPr>
      </w:pPr>
    </w:p>
    <w:p w14:paraId="1C869DB7" w14:textId="06920057" w:rsidR="009D5539" w:rsidRPr="00634AD6" w:rsidRDefault="009D5539" w:rsidP="00986F8C">
      <w:pPr>
        <w:ind w:left="1440"/>
        <w:jc w:val="both"/>
        <w:rPr>
          <w:color w:val="auto"/>
        </w:rPr>
      </w:pPr>
      <w:r w:rsidRPr="00634AD6">
        <w:rPr>
          <w:color w:val="auto"/>
        </w:rPr>
        <w:t xml:space="preserve">Based on issued court orders or preference of the impacted person, a remote site with video conferencing capabilities may be established.  </w:t>
      </w:r>
      <w:r w:rsidR="008B1513" w:rsidRPr="00634AD6">
        <w:rPr>
          <w:color w:val="auto"/>
        </w:rPr>
        <w:t xml:space="preserve">It is up to the individual with the court order against them to contact the courts (i.e. the judge who issues the order) to request a stay of the order for the campus proceedings.  The Title IX Coordinator can assist with the request, if given adequate notice. </w:t>
      </w:r>
      <w:r w:rsidRPr="00634AD6">
        <w:rPr>
          <w:color w:val="auto"/>
        </w:rPr>
        <w:t>If an impacted person wi</w:t>
      </w:r>
      <w:r w:rsidR="003A2DE7" w:rsidRPr="00634AD6">
        <w:rPr>
          <w:color w:val="auto"/>
        </w:rPr>
        <w:t xml:space="preserve">shes to </w:t>
      </w:r>
      <w:r w:rsidRPr="00634AD6">
        <w:rPr>
          <w:color w:val="auto"/>
        </w:rPr>
        <w:t xml:space="preserve">remain in the hearing room, </w:t>
      </w:r>
      <w:r w:rsidR="003A2DE7" w:rsidRPr="00634AD6">
        <w:rPr>
          <w:color w:val="auto"/>
        </w:rPr>
        <w:t xml:space="preserve">various </w:t>
      </w:r>
      <w:r w:rsidRPr="00634AD6">
        <w:rPr>
          <w:color w:val="auto"/>
        </w:rPr>
        <w:t xml:space="preserve">accommodations </w:t>
      </w:r>
      <w:r w:rsidR="003A2DE7" w:rsidRPr="00634AD6">
        <w:rPr>
          <w:color w:val="auto"/>
        </w:rPr>
        <w:t>with dividers</w:t>
      </w:r>
      <w:r w:rsidR="008B1513" w:rsidRPr="00634AD6">
        <w:rPr>
          <w:color w:val="auto"/>
        </w:rPr>
        <w:t>/partitions</w:t>
      </w:r>
      <w:r w:rsidR="003A2DE7" w:rsidRPr="00634AD6">
        <w:rPr>
          <w:color w:val="auto"/>
        </w:rPr>
        <w:t xml:space="preserve"> </w:t>
      </w:r>
      <w:r w:rsidRPr="00634AD6">
        <w:rPr>
          <w:color w:val="auto"/>
        </w:rPr>
        <w:t xml:space="preserve">can </w:t>
      </w:r>
      <w:r w:rsidR="003A2DE7" w:rsidRPr="00634AD6">
        <w:rPr>
          <w:color w:val="auto"/>
        </w:rPr>
        <w:t>be made to prevent direct visual contact of the parties.</w:t>
      </w:r>
    </w:p>
    <w:p w14:paraId="5ADE63FC" w14:textId="77777777" w:rsidR="00933914" w:rsidRPr="00634AD6" w:rsidRDefault="00933914">
      <w:pPr>
        <w:ind w:left="720"/>
        <w:jc w:val="both"/>
        <w:rPr>
          <w:b/>
          <w:color w:val="auto"/>
        </w:rPr>
      </w:pPr>
    </w:p>
    <w:p w14:paraId="20AEA493" w14:textId="77777777" w:rsidR="00933914" w:rsidRPr="00634AD6" w:rsidRDefault="00540C59" w:rsidP="00986F8C">
      <w:pPr>
        <w:pStyle w:val="Heading4"/>
        <w:numPr>
          <w:ilvl w:val="0"/>
          <w:numId w:val="12"/>
        </w:numPr>
        <w:ind w:hanging="720"/>
        <w:rPr>
          <w:rFonts w:ascii="Times New Roman" w:hAnsi="Times New Roman" w:cs="Times New Roman"/>
          <w:color w:val="auto"/>
          <w:sz w:val="24"/>
          <w:szCs w:val="24"/>
        </w:rPr>
      </w:pPr>
      <w:r w:rsidRPr="00634AD6">
        <w:rPr>
          <w:rFonts w:ascii="Times New Roman" w:eastAsia="Times New Roman" w:hAnsi="Times New Roman" w:cs="Times New Roman"/>
          <w:color w:val="auto"/>
          <w:sz w:val="24"/>
          <w:szCs w:val="24"/>
        </w:rPr>
        <w:t>PANEL DELIBERATIONS AND DECISION</w:t>
      </w:r>
    </w:p>
    <w:p w14:paraId="66EC4FB3" w14:textId="7A323997" w:rsidR="00933914" w:rsidRPr="00634AD6" w:rsidRDefault="00540C59">
      <w:pPr>
        <w:ind w:left="720"/>
        <w:jc w:val="both"/>
        <w:rPr>
          <w:color w:val="auto"/>
        </w:rPr>
      </w:pPr>
      <w:r w:rsidRPr="00634AD6">
        <w:rPr>
          <w:color w:val="auto"/>
        </w:rPr>
        <w:t xml:space="preserve">At the end of the hearing the Panel will retire to deliberate in closed session.  The Chair, Secretary, and Panel members may attend. </w:t>
      </w:r>
    </w:p>
    <w:p w14:paraId="12BA7DFE" w14:textId="77777777" w:rsidR="00933914" w:rsidRPr="00634AD6" w:rsidRDefault="00933914">
      <w:pPr>
        <w:ind w:left="720"/>
        <w:jc w:val="both"/>
        <w:rPr>
          <w:color w:val="auto"/>
        </w:rPr>
      </w:pPr>
    </w:p>
    <w:p w14:paraId="17802556" w14:textId="476AE3B4" w:rsidR="00933914" w:rsidRPr="00634AD6" w:rsidRDefault="00540C59">
      <w:pPr>
        <w:ind w:left="720"/>
        <w:jc w:val="both"/>
        <w:rPr>
          <w:color w:val="auto"/>
        </w:rPr>
      </w:pPr>
      <w:r w:rsidRPr="00634AD6">
        <w:rPr>
          <w:color w:val="auto"/>
        </w:rPr>
        <w:t xml:space="preserve">The task of the Panel is more than determining responsibility; it is one of assessing the qualifications of the </w:t>
      </w:r>
      <w:r w:rsidR="008D381A" w:rsidRPr="00634AD6">
        <w:rPr>
          <w:color w:val="auto"/>
        </w:rPr>
        <w:t>respondent</w:t>
      </w:r>
      <w:r w:rsidR="00E128DE" w:rsidRPr="00634AD6">
        <w:rPr>
          <w:color w:val="auto"/>
        </w:rPr>
        <w:t xml:space="preserve"> </w:t>
      </w:r>
      <w:r w:rsidRPr="00634AD6">
        <w:rPr>
          <w:color w:val="auto"/>
        </w:rPr>
        <w:t xml:space="preserve">(if determined responsible for the conduct) for continuing membership in the University community in light of the individual’s record of conduct and responsiveness to opportunities, advice, and counsel.  The Panel decides the issues based on the information presented by the parties at the hearing and determines whether the University presenter persuaded them that the </w:t>
      </w:r>
      <w:r w:rsidR="008D381A" w:rsidRPr="00634AD6">
        <w:rPr>
          <w:color w:val="auto"/>
        </w:rPr>
        <w:t>respondent</w:t>
      </w:r>
      <w:r w:rsidR="00E128DE" w:rsidRPr="00634AD6">
        <w:rPr>
          <w:color w:val="auto"/>
        </w:rPr>
        <w:t xml:space="preserve"> </w:t>
      </w:r>
      <w:r w:rsidRPr="00634AD6">
        <w:rPr>
          <w:color w:val="auto"/>
        </w:rPr>
        <w:t xml:space="preserve">violated specified subdivisions of the </w:t>
      </w:r>
      <w:r w:rsidR="001E313D" w:rsidRPr="00634AD6">
        <w:rPr>
          <w:color w:val="auto"/>
        </w:rPr>
        <w:t>Student Code of Conduct</w:t>
      </w:r>
      <w:r w:rsidRPr="00634AD6">
        <w:rPr>
          <w:color w:val="auto"/>
        </w:rPr>
        <w:t xml:space="preserve">.  The </w:t>
      </w:r>
      <w:r w:rsidR="00E128DE" w:rsidRPr="00634AD6">
        <w:rPr>
          <w:color w:val="auto"/>
        </w:rPr>
        <w:t>Panel</w:t>
      </w:r>
      <w:r w:rsidRPr="00634AD6">
        <w:rPr>
          <w:color w:val="auto"/>
        </w:rPr>
        <w:t xml:space="preserve"> must be prepared to make a judgment based on the information provided even if it is not complete. </w:t>
      </w:r>
    </w:p>
    <w:p w14:paraId="2A25003A" w14:textId="77777777" w:rsidR="00933914" w:rsidRPr="00634AD6" w:rsidRDefault="00933914">
      <w:pPr>
        <w:ind w:left="720"/>
        <w:jc w:val="both"/>
        <w:rPr>
          <w:color w:val="auto"/>
        </w:rPr>
      </w:pPr>
    </w:p>
    <w:p w14:paraId="68867C72" w14:textId="2A23B152" w:rsidR="00933914" w:rsidRPr="00634AD6" w:rsidRDefault="00540C59">
      <w:pPr>
        <w:ind w:left="720"/>
        <w:jc w:val="both"/>
        <w:rPr>
          <w:color w:val="auto"/>
        </w:rPr>
      </w:pPr>
      <w:r w:rsidRPr="00634AD6">
        <w:rPr>
          <w:color w:val="auto"/>
        </w:rPr>
        <w:t xml:space="preserve">Each </w:t>
      </w:r>
      <w:r w:rsidR="003A2DE7" w:rsidRPr="00634AD6">
        <w:rPr>
          <w:color w:val="auto"/>
        </w:rPr>
        <w:t>P</w:t>
      </w:r>
      <w:r w:rsidRPr="00634AD6">
        <w:rPr>
          <w:color w:val="auto"/>
        </w:rPr>
        <w:t xml:space="preserve">anel member will vote on whether or not the </w:t>
      </w:r>
      <w:r w:rsidR="008D381A" w:rsidRPr="00634AD6">
        <w:rPr>
          <w:color w:val="auto"/>
        </w:rPr>
        <w:t>respondent</w:t>
      </w:r>
      <w:r w:rsidR="00E128DE" w:rsidRPr="00634AD6">
        <w:rPr>
          <w:color w:val="auto"/>
        </w:rPr>
        <w:t xml:space="preserve"> </w:t>
      </w:r>
      <w:r w:rsidRPr="00634AD6">
        <w:rPr>
          <w:color w:val="auto"/>
        </w:rPr>
        <w:t xml:space="preserve">is responsible for violating the </w:t>
      </w:r>
      <w:r w:rsidR="001E313D" w:rsidRPr="00634AD6">
        <w:rPr>
          <w:color w:val="auto"/>
        </w:rPr>
        <w:t>Student Code of Conduct</w:t>
      </w:r>
      <w:r w:rsidRPr="00634AD6">
        <w:rPr>
          <w:color w:val="auto"/>
        </w:rPr>
        <w:t xml:space="preserve"> for each alleged charge. A majority vote of Panel members is required to find a violation.  If a </w:t>
      </w:r>
      <w:r w:rsidR="008D381A" w:rsidRPr="00634AD6">
        <w:rPr>
          <w:color w:val="auto"/>
        </w:rPr>
        <w:t>respondent</w:t>
      </w:r>
      <w:r w:rsidR="00E128DE" w:rsidRPr="00634AD6">
        <w:rPr>
          <w:color w:val="auto"/>
        </w:rPr>
        <w:t xml:space="preserve"> </w:t>
      </w:r>
      <w:r w:rsidRPr="00634AD6">
        <w:rPr>
          <w:color w:val="auto"/>
        </w:rPr>
        <w:t xml:space="preserve">is found responsible for one or more items, the Panel will next vote on </w:t>
      </w:r>
      <w:r w:rsidR="008B1513" w:rsidRPr="00634AD6">
        <w:rPr>
          <w:color w:val="auto"/>
        </w:rPr>
        <w:t xml:space="preserve">appropriate </w:t>
      </w:r>
      <w:r w:rsidRPr="00634AD6">
        <w:rPr>
          <w:color w:val="auto"/>
        </w:rPr>
        <w:t xml:space="preserve">sanctions, as listed in the </w:t>
      </w:r>
      <w:r w:rsidR="001E313D" w:rsidRPr="00634AD6">
        <w:rPr>
          <w:color w:val="auto"/>
        </w:rPr>
        <w:t>Student Code of Conduct</w:t>
      </w:r>
      <w:r w:rsidRPr="00634AD6">
        <w:rPr>
          <w:color w:val="auto"/>
        </w:rPr>
        <w:t>.</w:t>
      </w:r>
    </w:p>
    <w:p w14:paraId="0A611748" w14:textId="77777777" w:rsidR="00933914" w:rsidRPr="00634AD6" w:rsidRDefault="00933914">
      <w:pPr>
        <w:ind w:left="720"/>
        <w:jc w:val="both"/>
        <w:rPr>
          <w:color w:val="auto"/>
        </w:rPr>
      </w:pPr>
    </w:p>
    <w:p w14:paraId="49C6CDEB" w14:textId="06F356F1" w:rsidR="00933914" w:rsidRPr="00634AD6" w:rsidRDefault="00540C59">
      <w:pPr>
        <w:ind w:left="720"/>
        <w:jc w:val="both"/>
        <w:rPr>
          <w:color w:val="auto"/>
        </w:rPr>
      </w:pPr>
      <w:r w:rsidRPr="00634AD6">
        <w:rPr>
          <w:color w:val="auto"/>
        </w:rPr>
        <w:t xml:space="preserve">The Panel’s decision will be communicated in writing to the parties and to the </w:t>
      </w:r>
      <w:r w:rsidR="003A2DE7" w:rsidRPr="00634AD6">
        <w:rPr>
          <w:color w:val="auto"/>
        </w:rPr>
        <w:t>i</w:t>
      </w:r>
      <w:r w:rsidRPr="00634AD6">
        <w:rPr>
          <w:color w:val="auto"/>
        </w:rPr>
        <w:t xml:space="preserve">mpacted </w:t>
      </w:r>
      <w:r w:rsidR="003A2DE7" w:rsidRPr="00634AD6">
        <w:rPr>
          <w:color w:val="auto"/>
        </w:rPr>
        <w:t>p</w:t>
      </w:r>
      <w:r w:rsidRPr="00634AD6">
        <w:rPr>
          <w:color w:val="auto"/>
        </w:rPr>
        <w:t xml:space="preserve">erson </w:t>
      </w:r>
      <w:r w:rsidR="00E128DE" w:rsidRPr="00634AD6">
        <w:rPr>
          <w:color w:val="auto"/>
        </w:rPr>
        <w:t xml:space="preserve">and Title IX Coordinator </w:t>
      </w:r>
      <w:r w:rsidRPr="00634AD6">
        <w:rPr>
          <w:color w:val="auto"/>
        </w:rPr>
        <w:t>in sexual misconduct cases no later than one week following the hearing.  No one participating in the deliberations will give any party verbal information about the decision or the deliberations.</w:t>
      </w:r>
    </w:p>
    <w:p w14:paraId="426D17B4" w14:textId="77777777" w:rsidR="00933914" w:rsidRPr="00634AD6" w:rsidRDefault="00540C59" w:rsidP="00986F8C">
      <w:pPr>
        <w:pStyle w:val="Heading4"/>
        <w:numPr>
          <w:ilvl w:val="0"/>
          <w:numId w:val="12"/>
        </w:numPr>
        <w:ind w:hanging="720"/>
        <w:rPr>
          <w:rFonts w:ascii="Times New Roman" w:hAnsi="Times New Roman" w:cs="Times New Roman"/>
          <w:color w:val="auto"/>
          <w:sz w:val="24"/>
          <w:szCs w:val="24"/>
        </w:rPr>
      </w:pPr>
      <w:r w:rsidRPr="00634AD6">
        <w:rPr>
          <w:rFonts w:ascii="Times New Roman" w:eastAsia="Times New Roman" w:hAnsi="Times New Roman" w:cs="Times New Roman"/>
          <w:color w:val="auto"/>
          <w:sz w:val="24"/>
          <w:szCs w:val="24"/>
        </w:rPr>
        <w:t>APPEAL</w:t>
      </w:r>
    </w:p>
    <w:p w14:paraId="6E3339EA" w14:textId="171A032D" w:rsidR="00933914" w:rsidRPr="00634AD6" w:rsidRDefault="00E128DE">
      <w:pPr>
        <w:ind w:left="720"/>
        <w:jc w:val="both"/>
        <w:rPr>
          <w:color w:val="auto"/>
        </w:rPr>
      </w:pPr>
      <w:r w:rsidRPr="00634AD6">
        <w:rPr>
          <w:color w:val="auto"/>
        </w:rPr>
        <w:t>A</w:t>
      </w:r>
      <w:r w:rsidR="00540C59" w:rsidRPr="00634AD6">
        <w:rPr>
          <w:color w:val="auto"/>
        </w:rPr>
        <w:t xml:space="preserve"> </w:t>
      </w:r>
      <w:r w:rsidR="008D381A" w:rsidRPr="00634AD6">
        <w:rPr>
          <w:color w:val="auto"/>
        </w:rPr>
        <w:t>respondent</w:t>
      </w:r>
      <w:r w:rsidRPr="00634AD6">
        <w:rPr>
          <w:color w:val="auto"/>
        </w:rPr>
        <w:t xml:space="preserve"> </w:t>
      </w:r>
      <w:r w:rsidR="00540C59" w:rsidRPr="00634AD6">
        <w:rPr>
          <w:color w:val="auto"/>
        </w:rPr>
        <w:t xml:space="preserve">and/or </w:t>
      </w:r>
      <w:r w:rsidR="003A2DE7" w:rsidRPr="00634AD6">
        <w:rPr>
          <w:color w:val="auto"/>
        </w:rPr>
        <w:t>i</w:t>
      </w:r>
      <w:r w:rsidR="00540C59" w:rsidRPr="00634AD6">
        <w:rPr>
          <w:color w:val="auto"/>
        </w:rPr>
        <w:t xml:space="preserve">mpacted </w:t>
      </w:r>
      <w:r w:rsidR="003A2DE7" w:rsidRPr="00634AD6">
        <w:rPr>
          <w:color w:val="auto"/>
        </w:rPr>
        <w:t>p</w:t>
      </w:r>
      <w:r w:rsidR="005216A8" w:rsidRPr="00634AD6">
        <w:rPr>
          <w:color w:val="auto"/>
        </w:rPr>
        <w:t xml:space="preserve">erson </w:t>
      </w:r>
      <w:r w:rsidR="00540C59" w:rsidRPr="00634AD6">
        <w:rPr>
          <w:color w:val="auto"/>
        </w:rPr>
        <w:t xml:space="preserve">student who is dissatisfied with the decision of the </w:t>
      </w:r>
      <w:r w:rsidR="008B1513" w:rsidRPr="00634AD6">
        <w:rPr>
          <w:color w:val="auto"/>
        </w:rPr>
        <w:t>SDC</w:t>
      </w:r>
      <w:r w:rsidRPr="00634AD6">
        <w:rPr>
          <w:color w:val="auto"/>
        </w:rPr>
        <w:t xml:space="preserve"> may file a request for </w:t>
      </w:r>
      <w:r w:rsidR="00540C59" w:rsidRPr="00634AD6">
        <w:rPr>
          <w:color w:val="auto"/>
        </w:rPr>
        <w:t xml:space="preserve">appeal with the appellate officer according to the Administrative Procedure – Procedures for Resolving </w:t>
      </w:r>
      <w:r w:rsidR="001E313D" w:rsidRPr="00634AD6">
        <w:rPr>
          <w:color w:val="auto"/>
        </w:rPr>
        <w:t>Student Code of Conduct</w:t>
      </w:r>
      <w:r w:rsidRPr="00634AD6">
        <w:rPr>
          <w:color w:val="auto"/>
        </w:rPr>
        <w:t xml:space="preserve"> Violations</w:t>
      </w:r>
      <w:r w:rsidR="00540C59" w:rsidRPr="00634AD6">
        <w:rPr>
          <w:color w:val="auto"/>
        </w:rPr>
        <w:t xml:space="preserve">. </w:t>
      </w:r>
    </w:p>
    <w:p w14:paraId="3E41CAEE" w14:textId="77777777" w:rsidR="00933914" w:rsidRPr="00634AD6" w:rsidRDefault="00933914">
      <w:pPr>
        <w:ind w:left="720"/>
        <w:jc w:val="both"/>
        <w:rPr>
          <w:color w:val="auto"/>
        </w:rPr>
      </w:pPr>
    </w:p>
    <w:p w14:paraId="7D12EF4A" w14:textId="77777777" w:rsidR="00933914" w:rsidRPr="00634AD6" w:rsidRDefault="00933914">
      <w:pPr>
        <w:ind w:left="720"/>
        <w:jc w:val="both"/>
        <w:rPr>
          <w:color w:val="auto"/>
        </w:rPr>
      </w:pPr>
    </w:p>
    <w:p w14:paraId="5A72DA20" w14:textId="56CDDDCB" w:rsidR="00777791" w:rsidRPr="00634AD6" w:rsidRDefault="00777791">
      <w:pPr>
        <w:rPr>
          <w:color w:val="auto"/>
        </w:rPr>
      </w:pPr>
      <w:r w:rsidRPr="00634AD6">
        <w:rPr>
          <w:color w:val="auto"/>
        </w:rPr>
        <w:br w:type="page"/>
      </w:r>
    </w:p>
    <w:p w14:paraId="32C29CF9" w14:textId="77777777" w:rsidR="00933914" w:rsidRPr="00634AD6" w:rsidRDefault="00933914">
      <w:pPr>
        <w:ind w:left="720"/>
        <w:jc w:val="both"/>
        <w:rPr>
          <w:color w:val="auto"/>
        </w:rPr>
      </w:pPr>
    </w:p>
    <w:p w14:paraId="5734E16A" w14:textId="77777777" w:rsidR="000708A4" w:rsidRPr="00634AD6" w:rsidRDefault="000708A4">
      <w:pPr>
        <w:ind w:left="720"/>
        <w:jc w:val="both"/>
        <w:rPr>
          <w:color w:val="auto"/>
        </w:rPr>
      </w:pPr>
    </w:p>
    <w:p w14:paraId="36B93AB7" w14:textId="77777777" w:rsidR="00933914" w:rsidRPr="00634AD6" w:rsidRDefault="00933914">
      <w:pPr>
        <w:ind w:left="720"/>
        <w:jc w:val="both"/>
        <w:rPr>
          <w:color w:val="auto"/>
        </w:rPr>
      </w:pPr>
    </w:p>
    <w:p w14:paraId="7B0E47C2" w14:textId="77777777" w:rsidR="00933914" w:rsidRPr="00634AD6" w:rsidRDefault="00540C59">
      <w:pPr>
        <w:spacing w:line="360" w:lineRule="auto"/>
        <w:ind w:left="720"/>
        <w:jc w:val="right"/>
        <w:rPr>
          <w:color w:val="auto"/>
        </w:rPr>
      </w:pPr>
      <w:r w:rsidRPr="00634AD6">
        <w:rPr>
          <w:b/>
          <w:color w:val="auto"/>
        </w:rPr>
        <w:t>APPENDIX A</w:t>
      </w:r>
    </w:p>
    <w:p w14:paraId="6DE3D00A" w14:textId="77777777" w:rsidR="00933914" w:rsidRPr="00634AD6" w:rsidRDefault="00540C59">
      <w:pPr>
        <w:jc w:val="both"/>
        <w:rPr>
          <w:color w:val="auto"/>
        </w:rPr>
      </w:pPr>
      <w:r w:rsidRPr="00634AD6">
        <w:rPr>
          <w:color w:val="auto"/>
        </w:rPr>
        <w:t>__________________________________________________________________________________</w:t>
      </w:r>
    </w:p>
    <w:p w14:paraId="57B1057E" w14:textId="77777777" w:rsidR="00933914" w:rsidRPr="00634AD6" w:rsidRDefault="00933914">
      <w:pPr>
        <w:jc w:val="center"/>
        <w:rPr>
          <w:color w:val="auto"/>
        </w:rPr>
      </w:pPr>
    </w:p>
    <w:p w14:paraId="3D2CA856" w14:textId="491F0D05" w:rsidR="00933914" w:rsidRPr="00634AD6" w:rsidRDefault="003321EE">
      <w:pPr>
        <w:jc w:val="center"/>
        <w:rPr>
          <w:color w:val="auto"/>
        </w:rPr>
      </w:pPr>
      <w:r w:rsidRPr="00634AD6">
        <w:rPr>
          <w:b/>
          <w:color w:val="auto"/>
        </w:rPr>
        <w:t>STUDENT DISCIPLINE</w:t>
      </w:r>
      <w:r w:rsidR="00671B73" w:rsidRPr="00634AD6">
        <w:rPr>
          <w:b/>
          <w:color w:val="auto"/>
        </w:rPr>
        <w:t xml:space="preserve"> COMMITTEE</w:t>
      </w:r>
    </w:p>
    <w:p w14:paraId="7542C4DA" w14:textId="77777777" w:rsidR="00933914" w:rsidRPr="00634AD6" w:rsidRDefault="00540C59">
      <w:pPr>
        <w:jc w:val="center"/>
        <w:rPr>
          <w:color w:val="auto"/>
        </w:rPr>
      </w:pPr>
      <w:r w:rsidRPr="00634AD6">
        <w:rPr>
          <w:b/>
          <w:color w:val="auto"/>
        </w:rPr>
        <w:t>PREHEARING CONFERENCE</w:t>
      </w:r>
    </w:p>
    <w:p w14:paraId="1D86E8B1" w14:textId="282CFA25" w:rsidR="00933914" w:rsidRPr="00634AD6" w:rsidRDefault="00671B73" w:rsidP="00671B73">
      <w:pPr>
        <w:tabs>
          <w:tab w:val="center" w:pos="4320"/>
          <w:tab w:val="right" w:pos="8640"/>
        </w:tabs>
        <w:jc w:val="center"/>
        <w:rPr>
          <w:color w:val="auto"/>
        </w:rPr>
      </w:pPr>
      <w:r w:rsidRPr="00634AD6">
        <w:rPr>
          <w:color w:val="auto"/>
        </w:rPr>
        <w:t>(</w:t>
      </w:r>
      <w:r w:rsidR="007F09E4" w:rsidRPr="00634AD6">
        <w:rPr>
          <w:color w:val="auto"/>
        </w:rPr>
        <w:t xml:space="preserve">For </w:t>
      </w:r>
      <w:r w:rsidRPr="00634AD6">
        <w:rPr>
          <w:color w:val="auto"/>
        </w:rPr>
        <w:t>Title IX &amp; Sexual Misconduct Cases</w:t>
      </w:r>
      <w:r w:rsidR="007F09E4" w:rsidRPr="00634AD6">
        <w:rPr>
          <w:color w:val="auto"/>
        </w:rPr>
        <w:t>, Optional but</w:t>
      </w:r>
      <w:r w:rsidR="008B1513" w:rsidRPr="00634AD6">
        <w:rPr>
          <w:color w:val="auto"/>
        </w:rPr>
        <w:t xml:space="preserve"> </w:t>
      </w:r>
      <w:r w:rsidR="007F09E4" w:rsidRPr="00634AD6">
        <w:rPr>
          <w:color w:val="auto"/>
        </w:rPr>
        <w:t>R</w:t>
      </w:r>
      <w:r w:rsidR="008B1513" w:rsidRPr="00634AD6">
        <w:rPr>
          <w:color w:val="auto"/>
        </w:rPr>
        <w:t xml:space="preserve">ecommended for Other </w:t>
      </w:r>
      <w:r w:rsidR="007F09E4" w:rsidRPr="00634AD6">
        <w:rPr>
          <w:color w:val="auto"/>
        </w:rPr>
        <w:t>Cases</w:t>
      </w:r>
      <w:r w:rsidRPr="00634AD6">
        <w:rPr>
          <w:color w:val="auto"/>
        </w:rPr>
        <w:t>)</w:t>
      </w:r>
    </w:p>
    <w:p w14:paraId="3CE8D0D2" w14:textId="77777777" w:rsidR="00671B73" w:rsidRPr="00634AD6" w:rsidRDefault="00671B73" w:rsidP="00671B73">
      <w:pPr>
        <w:tabs>
          <w:tab w:val="center" w:pos="4320"/>
          <w:tab w:val="right" w:pos="8640"/>
        </w:tabs>
        <w:jc w:val="center"/>
        <w:rPr>
          <w:color w:val="auto"/>
        </w:rPr>
      </w:pPr>
    </w:p>
    <w:p w14:paraId="4A9FDCE2" w14:textId="77777777" w:rsidR="00671B73" w:rsidRPr="00634AD6" w:rsidRDefault="00671B73" w:rsidP="00671B73">
      <w:pPr>
        <w:tabs>
          <w:tab w:val="center" w:pos="4320"/>
          <w:tab w:val="right" w:pos="8640"/>
        </w:tabs>
        <w:jc w:val="center"/>
        <w:rPr>
          <w:color w:val="auto"/>
        </w:rPr>
      </w:pPr>
    </w:p>
    <w:p w14:paraId="5B998DC4" w14:textId="5B984BB7" w:rsidR="00933914" w:rsidRPr="00634AD6" w:rsidRDefault="00671B73">
      <w:pPr>
        <w:jc w:val="both"/>
        <w:rPr>
          <w:color w:val="auto"/>
        </w:rPr>
      </w:pPr>
      <w:r w:rsidRPr="00634AD6">
        <w:rPr>
          <w:color w:val="auto"/>
        </w:rPr>
        <w:t>New Mexico Tech</w:t>
      </w:r>
      <w:r w:rsidR="00540C59" w:rsidRPr="00634AD6">
        <w:rPr>
          <w:color w:val="auto"/>
        </w:rPr>
        <w:t xml:space="preserve"> vs. Student</w:t>
      </w:r>
    </w:p>
    <w:p w14:paraId="2CE06C46" w14:textId="77777777" w:rsidR="00933914" w:rsidRPr="00634AD6" w:rsidRDefault="00933914">
      <w:pPr>
        <w:jc w:val="both"/>
        <w:rPr>
          <w:color w:val="auto"/>
        </w:rPr>
      </w:pPr>
    </w:p>
    <w:p w14:paraId="38A68BA0" w14:textId="77777777" w:rsidR="00933914" w:rsidRPr="00634AD6" w:rsidRDefault="00540C59">
      <w:pPr>
        <w:jc w:val="both"/>
        <w:rPr>
          <w:color w:val="auto"/>
        </w:rPr>
      </w:pPr>
      <w:r w:rsidRPr="00634AD6">
        <w:rPr>
          <w:color w:val="auto"/>
        </w:rPr>
        <w:t>Date:</w:t>
      </w:r>
      <w:r w:rsidRPr="00634AD6">
        <w:rPr>
          <w:color w:val="auto"/>
        </w:rPr>
        <w:tab/>
      </w:r>
    </w:p>
    <w:p w14:paraId="68475CED" w14:textId="77777777" w:rsidR="00933914" w:rsidRPr="00634AD6" w:rsidRDefault="00540C59">
      <w:pPr>
        <w:jc w:val="both"/>
        <w:rPr>
          <w:color w:val="auto"/>
        </w:rPr>
      </w:pPr>
      <w:r w:rsidRPr="00634AD6">
        <w:rPr>
          <w:color w:val="auto"/>
        </w:rPr>
        <w:t>Time:</w:t>
      </w:r>
      <w:r w:rsidRPr="00634AD6">
        <w:rPr>
          <w:color w:val="auto"/>
        </w:rPr>
        <w:tab/>
      </w:r>
    </w:p>
    <w:p w14:paraId="14C4EE34" w14:textId="77777777" w:rsidR="00933914" w:rsidRPr="00634AD6" w:rsidRDefault="00540C59">
      <w:pPr>
        <w:jc w:val="both"/>
        <w:rPr>
          <w:color w:val="auto"/>
        </w:rPr>
      </w:pPr>
      <w:r w:rsidRPr="00634AD6">
        <w:rPr>
          <w:color w:val="auto"/>
        </w:rPr>
        <w:t>Place:</w:t>
      </w:r>
      <w:r w:rsidRPr="00634AD6">
        <w:rPr>
          <w:color w:val="auto"/>
        </w:rPr>
        <w:tab/>
      </w:r>
    </w:p>
    <w:p w14:paraId="61F30F44" w14:textId="77777777" w:rsidR="00933914" w:rsidRPr="00634AD6" w:rsidRDefault="00933914">
      <w:pPr>
        <w:jc w:val="both"/>
        <w:rPr>
          <w:color w:val="auto"/>
        </w:rPr>
      </w:pPr>
    </w:p>
    <w:p w14:paraId="449D7D64" w14:textId="77777777" w:rsidR="00933914" w:rsidRPr="00634AD6" w:rsidRDefault="00540C59">
      <w:pPr>
        <w:jc w:val="both"/>
        <w:rPr>
          <w:color w:val="auto"/>
        </w:rPr>
      </w:pPr>
      <w:r w:rsidRPr="00634AD6">
        <w:rPr>
          <w:color w:val="auto"/>
        </w:rPr>
        <w:t>Purposes for the Prehearing Conference are:</w:t>
      </w:r>
    </w:p>
    <w:p w14:paraId="68E04F6D" w14:textId="77777777" w:rsidR="00933914" w:rsidRPr="00634AD6" w:rsidRDefault="00933914">
      <w:pPr>
        <w:jc w:val="both"/>
        <w:rPr>
          <w:color w:val="auto"/>
        </w:rPr>
      </w:pPr>
    </w:p>
    <w:p w14:paraId="0053EA3C" w14:textId="77777777" w:rsidR="00933914" w:rsidRPr="00634AD6" w:rsidRDefault="00540C59">
      <w:pPr>
        <w:numPr>
          <w:ilvl w:val="0"/>
          <w:numId w:val="1"/>
        </w:numPr>
        <w:ind w:hanging="720"/>
        <w:jc w:val="both"/>
        <w:rPr>
          <w:color w:val="auto"/>
        </w:rPr>
      </w:pPr>
      <w:r w:rsidRPr="00634AD6">
        <w:rPr>
          <w:color w:val="auto"/>
        </w:rPr>
        <w:t>To identify the advocates or attorneys of the parties.</w:t>
      </w:r>
    </w:p>
    <w:p w14:paraId="2E4DA6E9" w14:textId="77777777" w:rsidR="00933914" w:rsidRPr="00634AD6" w:rsidRDefault="00933914">
      <w:pPr>
        <w:jc w:val="both"/>
        <w:rPr>
          <w:color w:val="auto"/>
        </w:rPr>
      </w:pPr>
    </w:p>
    <w:p w14:paraId="74090B70" w14:textId="77777777" w:rsidR="00933914" w:rsidRPr="00634AD6" w:rsidRDefault="00540C59">
      <w:pPr>
        <w:numPr>
          <w:ilvl w:val="0"/>
          <w:numId w:val="1"/>
        </w:numPr>
        <w:ind w:hanging="720"/>
        <w:jc w:val="both"/>
        <w:rPr>
          <w:color w:val="auto"/>
        </w:rPr>
      </w:pPr>
      <w:r w:rsidRPr="00634AD6">
        <w:rPr>
          <w:color w:val="auto"/>
        </w:rPr>
        <w:t>To review the complaint.</w:t>
      </w:r>
    </w:p>
    <w:p w14:paraId="1A08CB44" w14:textId="77777777" w:rsidR="00933914" w:rsidRPr="00634AD6" w:rsidRDefault="00933914">
      <w:pPr>
        <w:jc w:val="both"/>
        <w:rPr>
          <w:color w:val="auto"/>
        </w:rPr>
      </w:pPr>
    </w:p>
    <w:p w14:paraId="5E6AA1AE" w14:textId="77777777" w:rsidR="00933914" w:rsidRPr="00634AD6" w:rsidRDefault="00540C59">
      <w:pPr>
        <w:numPr>
          <w:ilvl w:val="0"/>
          <w:numId w:val="1"/>
        </w:numPr>
        <w:ind w:hanging="720"/>
        <w:jc w:val="both"/>
        <w:rPr>
          <w:color w:val="auto"/>
        </w:rPr>
      </w:pPr>
      <w:r w:rsidRPr="00634AD6">
        <w:rPr>
          <w:color w:val="auto"/>
        </w:rPr>
        <w:t>To describe the procedures to be followed at the regular hearing (Appendix B).</w:t>
      </w:r>
    </w:p>
    <w:p w14:paraId="3BC96FF8" w14:textId="77777777" w:rsidR="00933914" w:rsidRPr="00634AD6" w:rsidRDefault="00933914">
      <w:pPr>
        <w:jc w:val="both"/>
        <w:rPr>
          <w:color w:val="auto"/>
        </w:rPr>
      </w:pPr>
    </w:p>
    <w:p w14:paraId="39D95C2E" w14:textId="77777777" w:rsidR="00933914" w:rsidRPr="00634AD6" w:rsidRDefault="00540C59">
      <w:pPr>
        <w:numPr>
          <w:ilvl w:val="0"/>
          <w:numId w:val="1"/>
        </w:numPr>
        <w:ind w:hanging="720"/>
        <w:jc w:val="both"/>
        <w:rPr>
          <w:color w:val="auto"/>
        </w:rPr>
      </w:pPr>
      <w:r w:rsidRPr="00634AD6">
        <w:rPr>
          <w:color w:val="auto"/>
        </w:rPr>
        <w:t>To review the date, time, and place for the hearing.</w:t>
      </w:r>
    </w:p>
    <w:p w14:paraId="62B21771" w14:textId="77777777" w:rsidR="00933914" w:rsidRPr="00634AD6" w:rsidRDefault="00933914">
      <w:pPr>
        <w:jc w:val="both"/>
        <w:rPr>
          <w:color w:val="auto"/>
        </w:rPr>
      </w:pPr>
    </w:p>
    <w:p w14:paraId="653A35DF" w14:textId="6D56C87D" w:rsidR="00933914" w:rsidRPr="00634AD6" w:rsidRDefault="00540C59">
      <w:pPr>
        <w:numPr>
          <w:ilvl w:val="0"/>
          <w:numId w:val="1"/>
        </w:numPr>
        <w:ind w:hanging="720"/>
        <w:jc w:val="both"/>
        <w:rPr>
          <w:color w:val="auto"/>
        </w:rPr>
      </w:pPr>
      <w:r w:rsidRPr="00634AD6">
        <w:rPr>
          <w:color w:val="auto"/>
        </w:rPr>
        <w:t>To identify the panel members (</w:t>
      </w:r>
      <w:r w:rsidR="007F09E4" w:rsidRPr="00634AD6">
        <w:rPr>
          <w:color w:val="auto"/>
        </w:rPr>
        <w:t>6</w:t>
      </w:r>
      <w:r w:rsidRPr="00634AD6">
        <w:rPr>
          <w:color w:val="auto"/>
        </w:rPr>
        <w:t xml:space="preserve"> required for a quorum).</w:t>
      </w:r>
    </w:p>
    <w:p w14:paraId="05319477" w14:textId="77777777" w:rsidR="00933914" w:rsidRPr="00634AD6" w:rsidRDefault="00933914">
      <w:pPr>
        <w:jc w:val="both"/>
        <w:rPr>
          <w:color w:val="auto"/>
        </w:rPr>
      </w:pPr>
    </w:p>
    <w:p w14:paraId="5A1954A6" w14:textId="77777777" w:rsidR="00933914" w:rsidRPr="00634AD6" w:rsidRDefault="00540C59">
      <w:pPr>
        <w:numPr>
          <w:ilvl w:val="0"/>
          <w:numId w:val="1"/>
        </w:numPr>
        <w:ind w:hanging="720"/>
        <w:jc w:val="both"/>
        <w:rPr>
          <w:color w:val="auto"/>
        </w:rPr>
      </w:pPr>
      <w:r w:rsidRPr="00634AD6">
        <w:rPr>
          <w:color w:val="auto"/>
        </w:rPr>
        <w:t>To identify if a department/college representative will be appointed from the accused student’s major (not applicable when the accused is a student organization or in cases of sexual misconduct).  This person is a voting member of the panel.</w:t>
      </w:r>
    </w:p>
    <w:p w14:paraId="18D13FB8" w14:textId="77777777" w:rsidR="00933914" w:rsidRPr="00634AD6" w:rsidRDefault="00933914">
      <w:pPr>
        <w:jc w:val="both"/>
        <w:rPr>
          <w:color w:val="auto"/>
        </w:rPr>
      </w:pPr>
    </w:p>
    <w:p w14:paraId="2E864066" w14:textId="77777777" w:rsidR="00933914" w:rsidRPr="00634AD6" w:rsidRDefault="00540C59">
      <w:pPr>
        <w:numPr>
          <w:ilvl w:val="0"/>
          <w:numId w:val="1"/>
        </w:numPr>
        <w:ind w:hanging="720"/>
        <w:jc w:val="both"/>
        <w:rPr>
          <w:color w:val="auto"/>
        </w:rPr>
      </w:pPr>
      <w:r w:rsidRPr="00634AD6">
        <w:rPr>
          <w:color w:val="auto"/>
        </w:rPr>
        <w:t>To identify and exchange the names of potential witnesses that may be scheduled to appear.</w:t>
      </w:r>
    </w:p>
    <w:p w14:paraId="6F6158A0" w14:textId="77777777" w:rsidR="00933914" w:rsidRPr="00634AD6" w:rsidRDefault="00933914">
      <w:pPr>
        <w:jc w:val="both"/>
        <w:rPr>
          <w:color w:val="auto"/>
        </w:rPr>
      </w:pPr>
    </w:p>
    <w:p w14:paraId="0491EE96" w14:textId="77777777" w:rsidR="00933914" w:rsidRPr="00634AD6" w:rsidRDefault="00540C59">
      <w:pPr>
        <w:numPr>
          <w:ilvl w:val="0"/>
          <w:numId w:val="1"/>
        </w:numPr>
        <w:ind w:hanging="720"/>
        <w:jc w:val="both"/>
        <w:rPr>
          <w:color w:val="auto"/>
        </w:rPr>
      </w:pPr>
      <w:r w:rsidRPr="00634AD6">
        <w:rPr>
          <w:color w:val="auto"/>
        </w:rPr>
        <w:t>In non-sexual misconduct cases, to discuss an informal resolution of the complaint.</w:t>
      </w:r>
    </w:p>
    <w:p w14:paraId="6D7A98BA" w14:textId="77777777" w:rsidR="00933914" w:rsidRPr="00634AD6" w:rsidRDefault="00933914">
      <w:pPr>
        <w:jc w:val="both"/>
        <w:rPr>
          <w:color w:val="auto"/>
        </w:rPr>
      </w:pPr>
    </w:p>
    <w:p w14:paraId="1342062B" w14:textId="77777777" w:rsidR="00933914" w:rsidRPr="00634AD6" w:rsidRDefault="00540C59">
      <w:pPr>
        <w:numPr>
          <w:ilvl w:val="0"/>
          <w:numId w:val="1"/>
        </w:numPr>
        <w:ind w:hanging="720"/>
        <w:jc w:val="both"/>
        <w:rPr>
          <w:color w:val="auto"/>
        </w:rPr>
      </w:pPr>
      <w:r w:rsidRPr="00634AD6">
        <w:rPr>
          <w:color w:val="auto"/>
        </w:rPr>
        <w:t>To resolve special considerations, answer other questions, or share information prior to the hearing.</w:t>
      </w:r>
    </w:p>
    <w:p w14:paraId="66F356FE" w14:textId="77777777" w:rsidR="00933914" w:rsidRPr="00634AD6" w:rsidRDefault="00540C59">
      <w:pPr>
        <w:rPr>
          <w:color w:val="auto"/>
        </w:rPr>
      </w:pPr>
      <w:r w:rsidRPr="00634AD6">
        <w:rPr>
          <w:color w:val="auto"/>
        </w:rPr>
        <w:br w:type="page"/>
      </w:r>
    </w:p>
    <w:p w14:paraId="205D3108" w14:textId="77777777" w:rsidR="00933914" w:rsidRPr="00634AD6" w:rsidRDefault="00540C59">
      <w:pPr>
        <w:jc w:val="right"/>
        <w:rPr>
          <w:color w:val="auto"/>
        </w:rPr>
      </w:pPr>
      <w:r w:rsidRPr="00634AD6">
        <w:rPr>
          <w:b/>
          <w:color w:val="auto"/>
        </w:rPr>
        <w:t xml:space="preserve"> APPENDIX B</w:t>
      </w:r>
    </w:p>
    <w:p w14:paraId="322EC2D2" w14:textId="77777777" w:rsidR="00933914" w:rsidRPr="00634AD6" w:rsidRDefault="00540C59">
      <w:pPr>
        <w:jc w:val="both"/>
        <w:rPr>
          <w:color w:val="auto"/>
        </w:rPr>
      </w:pPr>
      <w:r w:rsidRPr="00634AD6">
        <w:rPr>
          <w:color w:val="auto"/>
        </w:rPr>
        <w:t>__________________________________________________________________________________</w:t>
      </w:r>
    </w:p>
    <w:p w14:paraId="46F4ADA2" w14:textId="77777777" w:rsidR="00933914" w:rsidRPr="00634AD6" w:rsidRDefault="00933914">
      <w:pPr>
        <w:jc w:val="center"/>
        <w:rPr>
          <w:color w:val="auto"/>
        </w:rPr>
      </w:pPr>
    </w:p>
    <w:p w14:paraId="568DE068" w14:textId="25FFD305" w:rsidR="006B5AF4" w:rsidRPr="00634AD6" w:rsidRDefault="00CC200C" w:rsidP="006B5AF4">
      <w:pPr>
        <w:spacing w:line="240" w:lineRule="exact"/>
        <w:jc w:val="center"/>
        <w:rPr>
          <w:rFonts w:ascii="Times" w:hAnsi="Times"/>
          <w:color w:val="auto"/>
        </w:rPr>
      </w:pPr>
      <w:r w:rsidRPr="00634AD6">
        <w:rPr>
          <w:rFonts w:ascii="Times" w:hAnsi="Times"/>
          <w:b/>
          <w:color w:val="auto"/>
        </w:rPr>
        <w:t>TECH’S</w:t>
      </w:r>
      <w:r w:rsidR="006B5AF4" w:rsidRPr="00634AD6">
        <w:rPr>
          <w:rFonts w:ascii="Times" w:hAnsi="Times"/>
          <w:b/>
          <w:color w:val="auto"/>
        </w:rPr>
        <w:t xml:space="preserve"> FORMAL STUDENT DISCIPLINE HEARINGS</w:t>
      </w:r>
    </w:p>
    <w:p w14:paraId="1BE6E0DB" w14:textId="77777777" w:rsidR="006B5AF4" w:rsidRPr="00634AD6" w:rsidRDefault="006B5AF4" w:rsidP="006B5AF4">
      <w:pPr>
        <w:pStyle w:val="BodyTextIndent"/>
        <w:spacing w:line="240" w:lineRule="exact"/>
        <w:ind w:left="0"/>
        <w:jc w:val="center"/>
        <w:rPr>
          <w:rFonts w:ascii="Times" w:hAnsi="Times"/>
          <w:b/>
          <w:sz w:val="24"/>
        </w:rPr>
      </w:pPr>
      <w:r w:rsidRPr="00634AD6">
        <w:rPr>
          <w:rFonts w:ascii="Times" w:hAnsi="Times"/>
          <w:b/>
          <w:sz w:val="24"/>
        </w:rPr>
        <w:t>ORDER OF PROCEEDINGS</w:t>
      </w:r>
    </w:p>
    <w:p w14:paraId="034CFAB1" w14:textId="77777777" w:rsidR="006B5AF4" w:rsidRPr="00634AD6" w:rsidRDefault="006B5AF4" w:rsidP="006B5AF4">
      <w:pPr>
        <w:pStyle w:val="BodyTextIndent"/>
        <w:spacing w:line="240" w:lineRule="exact"/>
        <w:ind w:left="0"/>
        <w:rPr>
          <w:rFonts w:ascii="Times" w:hAnsi="Times"/>
          <w:b/>
          <w:sz w:val="24"/>
        </w:rPr>
      </w:pPr>
    </w:p>
    <w:p w14:paraId="3B3A1691" w14:textId="77777777" w:rsidR="006B5AF4" w:rsidRPr="00634AD6" w:rsidRDefault="006B5AF4" w:rsidP="006B5AF4">
      <w:pPr>
        <w:pStyle w:val="BodyTextIndent"/>
        <w:spacing w:line="240" w:lineRule="exact"/>
        <w:ind w:left="0"/>
        <w:rPr>
          <w:rFonts w:ascii="Times" w:hAnsi="Times"/>
          <w:b/>
          <w:sz w:val="24"/>
        </w:rPr>
      </w:pPr>
    </w:p>
    <w:p w14:paraId="3E809058" w14:textId="35564664" w:rsidR="006B5AF4" w:rsidRPr="00634AD6" w:rsidRDefault="00CC200C" w:rsidP="006B5AF4">
      <w:pPr>
        <w:pStyle w:val="BodyTextIndent"/>
        <w:spacing w:line="240" w:lineRule="exact"/>
        <w:ind w:left="0"/>
        <w:rPr>
          <w:rFonts w:ascii="Times" w:hAnsi="Times"/>
          <w:b/>
          <w:sz w:val="24"/>
        </w:rPr>
      </w:pPr>
      <w:r w:rsidRPr="00634AD6">
        <w:rPr>
          <w:rFonts w:ascii="Times" w:hAnsi="Times"/>
          <w:b/>
          <w:sz w:val="24"/>
        </w:rPr>
        <w:t>Case #: _______________</w:t>
      </w:r>
      <w:r w:rsidRPr="00634AD6">
        <w:rPr>
          <w:rFonts w:ascii="Times" w:hAnsi="Times"/>
          <w:b/>
          <w:sz w:val="24"/>
        </w:rPr>
        <w:tab/>
        <w:t>New Mexico Tech</w:t>
      </w:r>
      <w:r w:rsidR="006B5AF4" w:rsidRPr="00634AD6">
        <w:rPr>
          <w:rFonts w:ascii="Times" w:hAnsi="Times"/>
          <w:b/>
          <w:sz w:val="24"/>
        </w:rPr>
        <w:t xml:space="preserve">   </w:t>
      </w:r>
      <w:r w:rsidR="006B5AF4" w:rsidRPr="00634AD6">
        <w:rPr>
          <w:rFonts w:ascii="Times" w:hAnsi="Times"/>
          <w:sz w:val="24"/>
        </w:rPr>
        <w:t xml:space="preserve">vs. </w:t>
      </w:r>
      <w:r w:rsidR="007F09E4" w:rsidRPr="00634AD6">
        <w:rPr>
          <w:rFonts w:ascii="Times" w:hAnsi="Times"/>
          <w:sz w:val="24"/>
        </w:rPr>
        <w:t>____</w:t>
      </w:r>
      <w:r w:rsidR="006B5AF4" w:rsidRPr="00634AD6">
        <w:rPr>
          <w:rFonts w:ascii="Times" w:hAnsi="Times"/>
          <w:sz w:val="24"/>
        </w:rPr>
        <w:t>_________________________________________</w:t>
      </w:r>
      <w:r w:rsidR="006B5AF4" w:rsidRPr="00634AD6">
        <w:rPr>
          <w:rFonts w:ascii="Times" w:hAnsi="Times"/>
          <w:b/>
          <w:sz w:val="24"/>
        </w:rPr>
        <w:tab/>
      </w:r>
      <w:r w:rsidR="006B5AF4" w:rsidRPr="00634AD6">
        <w:rPr>
          <w:rFonts w:ascii="Times" w:hAnsi="Times"/>
          <w:b/>
          <w:sz w:val="24"/>
        </w:rPr>
        <w:tab/>
      </w:r>
    </w:p>
    <w:p w14:paraId="652E5E60" w14:textId="77777777" w:rsidR="006B5AF4" w:rsidRPr="00634AD6" w:rsidRDefault="006B5AF4" w:rsidP="006B5AF4">
      <w:pPr>
        <w:pStyle w:val="BodyTextIndent"/>
        <w:spacing w:line="240" w:lineRule="exact"/>
        <w:ind w:left="0"/>
        <w:rPr>
          <w:rFonts w:ascii="Times" w:hAnsi="Times"/>
          <w:b/>
          <w:sz w:val="24"/>
        </w:rPr>
      </w:pPr>
    </w:p>
    <w:p w14:paraId="3EE783FC" w14:textId="77777777" w:rsidR="006B5AF4" w:rsidRPr="00634AD6" w:rsidRDefault="006B5AF4" w:rsidP="006B5AF4">
      <w:pPr>
        <w:pStyle w:val="BodyTextIndent"/>
        <w:spacing w:line="240" w:lineRule="exact"/>
        <w:ind w:left="0"/>
        <w:rPr>
          <w:rFonts w:ascii="Times" w:hAnsi="Times"/>
          <w:b/>
          <w:sz w:val="24"/>
        </w:rPr>
      </w:pPr>
      <w:r w:rsidRPr="00634AD6">
        <w:rPr>
          <w:rFonts w:ascii="Times" w:hAnsi="Times"/>
          <w:b/>
          <w:sz w:val="24"/>
        </w:rPr>
        <w:t>Date: _________________</w:t>
      </w:r>
      <w:r w:rsidRPr="00634AD6">
        <w:rPr>
          <w:rFonts w:ascii="Times" w:hAnsi="Times"/>
          <w:b/>
          <w:sz w:val="24"/>
        </w:rPr>
        <w:tab/>
        <w:t>Time</w:t>
      </w:r>
      <w:proofErr w:type="gramStart"/>
      <w:r w:rsidRPr="00634AD6">
        <w:rPr>
          <w:rFonts w:ascii="Times" w:hAnsi="Times"/>
          <w:b/>
          <w:sz w:val="24"/>
        </w:rPr>
        <w:t>:_</w:t>
      </w:r>
      <w:proofErr w:type="gramEnd"/>
      <w:r w:rsidRPr="00634AD6">
        <w:rPr>
          <w:rFonts w:ascii="Times" w:hAnsi="Times"/>
          <w:b/>
          <w:sz w:val="24"/>
        </w:rPr>
        <w:t>____________ Location:____________________________</w:t>
      </w:r>
    </w:p>
    <w:p w14:paraId="52BF1EBB" w14:textId="77777777" w:rsidR="006B5AF4" w:rsidRPr="00634AD6" w:rsidRDefault="006B5AF4" w:rsidP="006B5AF4">
      <w:pPr>
        <w:pStyle w:val="BodyTextIndent"/>
        <w:spacing w:line="240" w:lineRule="exact"/>
        <w:ind w:left="0"/>
        <w:rPr>
          <w:rFonts w:ascii="Times" w:hAnsi="Times"/>
          <w:b/>
          <w:sz w:val="24"/>
        </w:rPr>
      </w:pPr>
    </w:p>
    <w:p w14:paraId="090AD104" w14:textId="77777777" w:rsidR="006B5AF4" w:rsidRPr="00634AD6" w:rsidRDefault="006B5AF4" w:rsidP="006B5AF4">
      <w:pPr>
        <w:pStyle w:val="BodyTextIndent"/>
        <w:spacing w:line="240" w:lineRule="exact"/>
        <w:ind w:left="0"/>
        <w:rPr>
          <w:rFonts w:ascii="Times" w:hAnsi="Times"/>
          <w:b/>
          <w:sz w:val="24"/>
        </w:rPr>
      </w:pPr>
    </w:p>
    <w:p w14:paraId="7F013B33" w14:textId="77777777" w:rsidR="006B5AF4" w:rsidRPr="00634AD6" w:rsidRDefault="006B5AF4" w:rsidP="006B5AF4">
      <w:pPr>
        <w:pStyle w:val="BodyTextIndent"/>
        <w:spacing w:line="240" w:lineRule="exact"/>
        <w:ind w:left="0"/>
        <w:rPr>
          <w:rFonts w:ascii="Times" w:hAnsi="Times"/>
          <w:b/>
          <w:sz w:val="24"/>
        </w:rPr>
      </w:pPr>
      <w:r w:rsidRPr="00634AD6">
        <w:rPr>
          <w:rFonts w:ascii="Times" w:hAnsi="Times"/>
          <w:b/>
          <w:sz w:val="24"/>
        </w:rPr>
        <w:t xml:space="preserve">Notify: </w:t>
      </w:r>
      <w:r w:rsidRPr="00634AD6">
        <w:rPr>
          <w:rFonts w:ascii="Times" w:hAnsi="Times"/>
          <w:sz w:val="24"/>
        </w:rPr>
        <w:t>Panel, Administrator,</w:t>
      </w:r>
      <w:r w:rsidRPr="00634AD6">
        <w:rPr>
          <w:rFonts w:ascii="Times" w:hAnsi="Times"/>
          <w:b/>
          <w:sz w:val="24"/>
        </w:rPr>
        <w:t xml:space="preserve"> </w:t>
      </w:r>
      <w:r w:rsidRPr="00634AD6">
        <w:rPr>
          <w:rFonts w:ascii="Times" w:hAnsi="Times"/>
          <w:sz w:val="24"/>
        </w:rPr>
        <w:t xml:space="preserve">Respondent/s, Complainant, Advisors, Witnesses, and Title IX Coordinator, if needed. </w:t>
      </w:r>
    </w:p>
    <w:p w14:paraId="6D490EEF" w14:textId="77777777" w:rsidR="006B5AF4" w:rsidRPr="00634AD6" w:rsidRDefault="006B5AF4" w:rsidP="006B5AF4">
      <w:pPr>
        <w:pStyle w:val="BodyTextIndent"/>
        <w:spacing w:line="240" w:lineRule="exact"/>
        <w:ind w:left="0"/>
        <w:rPr>
          <w:rFonts w:ascii="Times" w:hAnsi="Times"/>
          <w:b/>
          <w:sz w:val="24"/>
        </w:rPr>
      </w:pPr>
    </w:p>
    <w:p w14:paraId="26CEC6F6" w14:textId="77777777" w:rsidR="006B5AF4" w:rsidRPr="00634AD6" w:rsidRDefault="006B5AF4" w:rsidP="006B5AF4">
      <w:pPr>
        <w:pStyle w:val="BodyTextIndent"/>
        <w:spacing w:line="240" w:lineRule="exact"/>
        <w:ind w:left="0"/>
        <w:rPr>
          <w:rFonts w:ascii="Times" w:hAnsi="Times"/>
          <w:b/>
          <w:sz w:val="24"/>
        </w:rPr>
      </w:pPr>
    </w:p>
    <w:p w14:paraId="325AF30A" w14:textId="621DA661" w:rsidR="006B5AF4" w:rsidRPr="00634AD6" w:rsidRDefault="006B5AF4" w:rsidP="001D2942">
      <w:pPr>
        <w:pStyle w:val="BodyTextIndent"/>
        <w:numPr>
          <w:ilvl w:val="0"/>
          <w:numId w:val="20"/>
        </w:numPr>
        <w:tabs>
          <w:tab w:val="clear" w:pos="720"/>
        </w:tabs>
        <w:spacing w:line="240" w:lineRule="exact"/>
        <w:ind w:left="360"/>
        <w:rPr>
          <w:rFonts w:ascii="Times" w:hAnsi="Times"/>
          <w:sz w:val="24"/>
        </w:rPr>
      </w:pPr>
      <w:r w:rsidRPr="00634AD6">
        <w:rPr>
          <w:rFonts w:ascii="Times" w:hAnsi="Times"/>
          <w:sz w:val="24"/>
        </w:rPr>
        <w:t>Call to order by the Chairperson.</w:t>
      </w:r>
    </w:p>
    <w:p w14:paraId="662A89D7" w14:textId="77777777" w:rsidR="006B5AF4" w:rsidRPr="00634AD6" w:rsidRDefault="006B5AF4" w:rsidP="001D2942">
      <w:pPr>
        <w:pStyle w:val="BodyTextIndent"/>
        <w:spacing w:line="240" w:lineRule="exact"/>
        <w:ind w:left="360"/>
        <w:rPr>
          <w:rFonts w:ascii="Times" w:hAnsi="Times"/>
          <w:sz w:val="24"/>
        </w:rPr>
      </w:pPr>
    </w:p>
    <w:p w14:paraId="08F6FAB0" w14:textId="77777777" w:rsidR="006B5AF4" w:rsidRPr="00634AD6" w:rsidRDefault="006B5AF4" w:rsidP="001D2942">
      <w:pPr>
        <w:pStyle w:val="BodyTextIndent"/>
        <w:numPr>
          <w:ilvl w:val="0"/>
          <w:numId w:val="20"/>
        </w:numPr>
        <w:tabs>
          <w:tab w:val="clear" w:pos="720"/>
          <w:tab w:val="num" w:pos="360"/>
        </w:tabs>
        <w:spacing w:line="240" w:lineRule="exact"/>
        <w:ind w:left="360"/>
        <w:rPr>
          <w:rFonts w:ascii="Times" w:hAnsi="Times"/>
          <w:sz w:val="24"/>
        </w:rPr>
      </w:pPr>
      <w:r w:rsidRPr="00634AD6">
        <w:rPr>
          <w:rFonts w:ascii="Times" w:hAnsi="Times"/>
          <w:sz w:val="24"/>
        </w:rPr>
        <w:t>Announcements and opening remarks by the Chair, including such items as:</w:t>
      </w:r>
    </w:p>
    <w:p w14:paraId="05FBF5E7" w14:textId="15869E4E" w:rsidR="006B5AF4" w:rsidRPr="00634AD6" w:rsidRDefault="006B5AF4" w:rsidP="001D2942">
      <w:pPr>
        <w:pStyle w:val="BodyTextIndent"/>
        <w:numPr>
          <w:ilvl w:val="0"/>
          <w:numId w:val="13"/>
        </w:numPr>
        <w:tabs>
          <w:tab w:val="clear" w:pos="1440"/>
          <w:tab w:val="num" w:pos="1080"/>
        </w:tabs>
        <w:spacing w:line="240" w:lineRule="exact"/>
        <w:ind w:left="720" w:hanging="360"/>
        <w:rPr>
          <w:rFonts w:ascii="Times" w:hAnsi="Times"/>
          <w:sz w:val="24"/>
        </w:rPr>
      </w:pPr>
      <w:r w:rsidRPr="00634AD6">
        <w:rPr>
          <w:rFonts w:ascii="Times" w:hAnsi="Times"/>
          <w:sz w:val="24"/>
        </w:rPr>
        <w:t>Notice that the hearing is being recorded</w:t>
      </w:r>
      <w:r w:rsidR="000708A4" w:rsidRPr="00634AD6">
        <w:rPr>
          <w:rFonts w:ascii="Times" w:hAnsi="Times"/>
          <w:sz w:val="24"/>
        </w:rPr>
        <w:t xml:space="preserve"> (turn on recorder)</w:t>
      </w:r>
      <w:r w:rsidRPr="00634AD6">
        <w:rPr>
          <w:rFonts w:ascii="Times" w:hAnsi="Times"/>
          <w:sz w:val="24"/>
        </w:rPr>
        <w:t>.</w:t>
      </w:r>
    </w:p>
    <w:p w14:paraId="7D829480" w14:textId="77777777" w:rsidR="001D2942" w:rsidRPr="00634AD6" w:rsidRDefault="001D2942" w:rsidP="001D2942">
      <w:pPr>
        <w:pStyle w:val="BodyTextIndent"/>
        <w:numPr>
          <w:ilvl w:val="0"/>
          <w:numId w:val="13"/>
        </w:numPr>
        <w:tabs>
          <w:tab w:val="clear" w:pos="1440"/>
          <w:tab w:val="num" w:pos="1080"/>
        </w:tabs>
        <w:spacing w:line="240" w:lineRule="exact"/>
        <w:ind w:left="720" w:hanging="360"/>
        <w:rPr>
          <w:rFonts w:ascii="Times" w:hAnsi="Times"/>
          <w:sz w:val="24"/>
        </w:rPr>
      </w:pPr>
      <w:r w:rsidRPr="00634AD6">
        <w:rPr>
          <w:rFonts w:ascii="Times" w:hAnsi="Times"/>
          <w:sz w:val="24"/>
        </w:rPr>
        <w:t>Reminder to turn off all cell phones.</w:t>
      </w:r>
    </w:p>
    <w:p w14:paraId="7AE3F04C" w14:textId="1587F447" w:rsidR="000708A4" w:rsidRPr="00634AD6" w:rsidRDefault="000708A4" w:rsidP="001D2942">
      <w:pPr>
        <w:pStyle w:val="BodyTextIndent"/>
        <w:numPr>
          <w:ilvl w:val="0"/>
          <w:numId w:val="13"/>
        </w:numPr>
        <w:tabs>
          <w:tab w:val="clear" w:pos="1440"/>
          <w:tab w:val="num" w:pos="1080"/>
        </w:tabs>
        <w:spacing w:line="240" w:lineRule="exact"/>
        <w:ind w:left="720" w:hanging="360"/>
        <w:rPr>
          <w:rFonts w:ascii="Times" w:hAnsi="Times"/>
          <w:sz w:val="24"/>
        </w:rPr>
      </w:pPr>
      <w:r w:rsidRPr="00634AD6">
        <w:rPr>
          <w:rFonts w:ascii="Times" w:hAnsi="Times"/>
          <w:sz w:val="24"/>
        </w:rPr>
        <w:t xml:space="preserve">State the date, time, name of the case and case # for the recorder. </w:t>
      </w:r>
    </w:p>
    <w:p w14:paraId="2E1548BB" w14:textId="77777777" w:rsidR="006B5AF4" w:rsidRPr="00634AD6" w:rsidRDefault="006B5AF4" w:rsidP="001D2942">
      <w:pPr>
        <w:pStyle w:val="BodyTextIndent"/>
        <w:numPr>
          <w:ilvl w:val="0"/>
          <w:numId w:val="13"/>
        </w:numPr>
        <w:tabs>
          <w:tab w:val="clear" w:pos="1440"/>
          <w:tab w:val="num" w:pos="1080"/>
        </w:tabs>
        <w:spacing w:line="240" w:lineRule="exact"/>
        <w:ind w:left="720" w:hanging="360"/>
        <w:rPr>
          <w:rFonts w:ascii="Times" w:hAnsi="Times"/>
          <w:sz w:val="24"/>
        </w:rPr>
      </w:pPr>
      <w:r w:rsidRPr="00634AD6">
        <w:rPr>
          <w:rFonts w:ascii="Times" w:hAnsi="Times"/>
          <w:sz w:val="24"/>
        </w:rPr>
        <w:t>Identification of the parties attending the hearing.</w:t>
      </w:r>
    </w:p>
    <w:p w14:paraId="0193EF0D" w14:textId="77777777" w:rsidR="006B5AF4" w:rsidRPr="00634AD6" w:rsidRDefault="006B5AF4" w:rsidP="001D2942">
      <w:pPr>
        <w:pStyle w:val="BodyTextIndent"/>
        <w:numPr>
          <w:ilvl w:val="0"/>
          <w:numId w:val="13"/>
        </w:numPr>
        <w:tabs>
          <w:tab w:val="clear" w:pos="1440"/>
          <w:tab w:val="num" w:pos="1080"/>
        </w:tabs>
        <w:spacing w:line="240" w:lineRule="exact"/>
        <w:ind w:left="720" w:hanging="360"/>
        <w:rPr>
          <w:rFonts w:ascii="Times" w:hAnsi="Times"/>
          <w:sz w:val="24"/>
        </w:rPr>
      </w:pPr>
      <w:r w:rsidRPr="00634AD6">
        <w:rPr>
          <w:rFonts w:ascii="Times" w:hAnsi="Times"/>
          <w:sz w:val="24"/>
        </w:rPr>
        <w:t>Review the standard of proof i.e. preponderance of evidence standard.</w:t>
      </w:r>
    </w:p>
    <w:p w14:paraId="23467348" w14:textId="77777777" w:rsidR="006B5AF4" w:rsidRPr="00634AD6" w:rsidRDefault="006B5AF4" w:rsidP="001D2942">
      <w:pPr>
        <w:pStyle w:val="BodyTextIndent"/>
        <w:numPr>
          <w:ilvl w:val="0"/>
          <w:numId w:val="13"/>
        </w:numPr>
        <w:tabs>
          <w:tab w:val="clear" w:pos="1440"/>
          <w:tab w:val="num" w:pos="1080"/>
        </w:tabs>
        <w:spacing w:line="240" w:lineRule="exact"/>
        <w:ind w:left="720" w:hanging="360"/>
        <w:rPr>
          <w:rFonts w:ascii="Times" w:hAnsi="Times"/>
          <w:sz w:val="24"/>
        </w:rPr>
      </w:pPr>
      <w:r w:rsidRPr="00634AD6">
        <w:rPr>
          <w:rFonts w:ascii="Times" w:hAnsi="Times"/>
          <w:sz w:val="24"/>
        </w:rPr>
        <w:t>Witnesses are dismissed to go to the waiting room until their turn to be questioned.</w:t>
      </w:r>
    </w:p>
    <w:p w14:paraId="0E724D59" w14:textId="22B87DC5" w:rsidR="00301A96" w:rsidRPr="00634AD6" w:rsidRDefault="00301A96" w:rsidP="001D2942">
      <w:pPr>
        <w:pStyle w:val="BodyTextIndent"/>
        <w:numPr>
          <w:ilvl w:val="0"/>
          <w:numId w:val="13"/>
        </w:numPr>
        <w:tabs>
          <w:tab w:val="clear" w:pos="1440"/>
          <w:tab w:val="num" w:pos="1080"/>
        </w:tabs>
        <w:spacing w:line="240" w:lineRule="exact"/>
        <w:ind w:left="720" w:hanging="360"/>
        <w:rPr>
          <w:rFonts w:ascii="Times" w:hAnsi="Times"/>
          <w:sz w:val="24"/>
        </w:rPr>
      </w:pPr>
      <w:r w:rsidRPr="00634AD6">
        <w:rPr>
          <w:rFonts w:ascii="Times" w:hAnsi="Times"/>
          <w:sz w:val="24"/>
        </w:rPr>
        <w:t>The Respondent and Complainants may</w:t>
      </w:r>
      <w:r w:rsidR="00196B33" w:rsidRPr="00634AD6">
        <w:rPr>
          <w:rFonts w:ascii="Times" w:hAnsi="Times"/>
          <w:sz w:val="24"/>
        </w:rPr>
        <w:t xml:space="preserve"> be present</w:t>
      </w:r>
      <w:r w:rsidRPr="00634AD6">
        <w:rPr>
          <w:rFonts w:ascii="Times" w:hAnsi="Times"/>
          <w:sz w:val="24"/>
        </w:rPr>
        <w:t xml:space="preserve"> in the room during the hearing if </w:t>
      </w:r>
      <w:r w:rsidR="000708A4" w:rsidRPr="00634AD6">
        <w:rPr>
          <w:rFonts w:ascii="Times" w:hAnsi="Times"/>
          <w:sz w:val="24"/>
        </w:rPr>
        <w:t xml:space="preserve">they </w:t>
      </w:r>
      <w:r w:rsidRPr="00634AD6">
        <w:rPr>
          <w:rFonts w:ascii="Times" w:hAnsi="Times"/>
          <w:sz w:val="24"/>
        </w:rPr>
        <w:t>so desired.</w:t>
      </w:r>
    </w:p>
    <w:p w14:paraId="73F6BB0E" w14:textId="77777777" w:rsidR="006B5AF4" w:rsidRPr="00634AD6" w:rsidRDefault="006B5AF4" w:rsidP="001D2942">
      <w:pPr>
        <w:pStyle w:val="BodyTextIndent"/>
        <w:spacing w:line="240" w:lineRule="exact"/>
        <w:ind w:left="360"/>
        <w:rPr>
          <w:rFonts w:ascii="Times" w:hAnsi="Times"/>
          <w:sz w:val="24"/>
        </w:rPr>
      </w:pPr>
    </w:p>
    <w:p w14:paraId="5B72EDB0" w14:textId="77777777"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3.</w:t>
      </w:r>
      <w:r w:rsidRPr="00634AD6">
        <w:rPr>
          <w:rFonts w:ascii="Times" w:hAnsi="Times"/>
          <w:sz w:val="24"/>
        </w:rPr>
        <w:tab/>
        <w:t>Opening the hearing by the Chair, including such items as:</w:t>
      </w:r>
    </w:p>
    <w:p w14:paraId="63155E77" w14:textId="77777777" w:rsidR="006B5AF4" w:rsidRPr="00634AD6" w:rsidRDefault="006B5AF4" w:rsidP="001D2942">
      <w:pPr>
        <w:pStyle w:val="BodyTextIndent"/>
        <w:numPr>
          <w:ilvl w:val="0"/>
          <w:numId w:val="14"/>
        </w:numPr>
        <w:spacing w:line="240" w:lineRule="exact"/>
        <w:ind w:left="720" w:hanging="360"/>
        <w:rPr>
          <w:rFonts w:ascii="Times" w:hAnsi="Times"/>
          <w:sz w:val="24"/>
        </w:rPr>
      </w:pPr>
      <w:r w:rsidRPr="00634AD6">
        <w:rPr>
          <w:rFonts w:ascii="Times" w:hAnsi="Times"/>
          <w:sz w:val="24"/>
        </w:rPr>
        <w:t>Presentation of the complaint/s and alleged specific rules/policies violated.</w:t>
      </w:r>
    </w:p>
    <w:p w14:paraId="45D5D9CA" w14:textId="77777777" w:rsidR="006B5AF4" w:rsidRPr="00634AD6" w:rsidRDefault="006B5AF4" w:rsidP="001D2942">
      <w:pPr>
        <w:pStyle w:val="BodyTextIndent"/>
        <w:numPr>
          <w:ilvl w:val="0"/>
          <w:numId w:val="14"/>
        </w:numPr>
        <w:spacing w:line="240" w:lineRule="exact"/>
        <w:ind w:left="720" w:hanging="360"/>
        <w:rPr>
          <w:rFonts w:ascii="Times" w:hAnsi="Times"/>
          <w:sz w:val="24"/>
        </w:rPr>
      </w:pPr>
      <w:r w:rsidRPr="00634AD6">
        <w:rPr>
          <w:rFonts w:ascii="Times" w:hAnsi="Times"/>
          <w:sz w:val="24"/>
        </w:rPr>
        <w:t>Poll the panel for bias, prejudice or preformed judgment.</w:t>
      </w:r>
    </w:p>
    <w:p w14:paraId="3810FD10" w14:textId="77777777" w:rsidR="006B5AF4" w:rsidRPr="00634AD6" w:rsidRDefault="006B5AF4" w:rsidP="001D2942">
      <w:pPr>
        <w:pStyle w:val="BodyTextIndent"/>
        <w:numPr>
          <w:ilvl w:val="0"/>
          <w:numId w:val="14"/>
        </w:numPr>
        <w:spacing w:line="240" w:lineRule="exact"/>
        <w:ind w:left="720" w:hanging="360"/>
        <w:rPr>
          <w:rFonts w:ascii="Times" w:hAnsi="Times"/>
          <w:sz w:val="24"/>
        </w:rPr>
      </w:pPr>
      <w:r w:rsidRPr="00634AD6">
        <w:rPr>
          <w:rFonts w:ascii="Times" w:hAnsi="Times"/>
          <w:sz w:val="24"/>
        </w:rPr>
        <w:t>Allow both parties to challenge any of the panel members</w:t>
      </w:r>
    </w:p>
    <w:p w14:paraId="7EC9311D" w14:textId="77777777" w:rsidR="006B5AF4" w:rsidRPr="00634AD6" w:rsidRDefault="006B5AF4" w:rsidP="001D2942">
      <w:pPr>
        <w:pStyle w:val="BodyTextIndent"/>
        <w:tabs>
          <w:tab w:val="left" w:pos="720"/>
        </w:tabs>
        <w:spacing w:line="240" w:lineRule="exact"/>
        <w:ind w:left="360" w:hanging="720"/>
        <w:rPr>
          <w:rFonts w:ascii="Times" w:hAnsi="Times"/>
          <w:sz w:val="24"/>
        </w:rPr>
      </w:pPr>
    </w:p>
    <w:p w14:paraId="076E31BB" w14:textId="2F8A79EF"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4.</w:t>
      </w:r>
      <w:r w:rsidRPr="00634AD6">
        <w:rPr>
          <w:rFonts w:ascii="Times" w:hAnsi="Times"/>
          <w:sz w:val="24"/>
        </w:rPr>
        <w:tab/>
        <w:t>Chair will ask Respondent/s to responds to the complaint (responsible or not responsible).</w:t>
      </w:r>
    </w:p>
    <w:p w14:paraId="297680B7" w14:textId="77777777" w:rsidR="006B5AF4" w:rsidRPr="00634AD6" w:rsidRDefault="006B5AF4" w:rsidP="001D2942">
      <w:pPr>
        <w:pStyle w:val="BodyTextIndent"/>
        <w:spacing w:line="240" w:lineRule="exact"/>
        <w:ind w:left="360"/>
        <w:rPr>
          <w:rFonts w:ascii="Times" w:hAnsi="Times"/>
          <w:sz w:val="24"/>
        </w:rPr>
      </w:pPr>
    </w:p>
    <w:p w14:paraId="4234C5A5" w14:textId="261CDBE9"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5.</w:t>
      </w:r>
      <w:r w:rsidRPr="00634AD6">
        <w:rPr>
          <w:rFonts w:ascii="Times" w:hAnsi="Times"/>
          <w:sz w:val="24"/>
        </w:rPr>
        <w:tab/>
        <w:t xml:space="preserve">Opening comments (5-10 minutes), University Presenter and then </w:t>
      </w:r>
      <w:r w:rsidR="007F09E4" w:rsidRPr="00634AD6">
        <w:rPr>
          <w:rFonts w:ascii="Times" w:hAnsi="Times"/>
          <w:sz w:val="24"/>
        </w:rPr>
        <w:t>Respondent</w:t>
      </w:r>
      <w:r w:rsidRPr="00634AD6">
        <w:rPr>
          <w:rFonts w:ascii="Times" w:hAnsi="Times"/>
          <w:sz w:val="24"/>
        </w:rPr>
        <w:t>/s.</w:t>
      </w:r>
    </w:p>
    <w:p w14:paraId="7D8F2A9F" w14:textId="77777777" w:rsidR="006B5AF4" w:rsidRPr="00634AD6" w:rsidRDefault="006B5AF4" w:rsidP="001D2942">
      <w:pPr>
        <w:pStyle w:val="BodyTextIndent"/>
        <w:spacing w:line="240" w:lineRule="exact"/>
        <w:ind w:left="360"/>
        <w:rPr>
          <w:rFonts w:ascii="Times" w:hAnsi="Times"/>
          <w:sz w:val="24"/>
        </w:rPr>
      </w:pPr>
      <w:r w:rsidRPr="00634AD6">
        <w:rPr>
          <w:rFonts w:ascii="Times" w:hAnsi="Times"/>
          <w:sz w:val="24"/>
        </w:rPr>
        <w:t>a.</w:t>
      </w:r>
      <w:r w:rsidRPr="00634AD6">
        <w:rPr>
          <w:rFonts w:ascii="Times" w:hAnsi="Times"/>
          <w:sz w:val="24"/>
        </w:rPr>
        <w:tab/>
        <w:t>Presenter-</w:t>
      </w:r>
    </w:p>
    <w:p w14:paraId="7863143D" w14:textId="77777777" w:rsidR="006B5AF4" w:rsidRPr="00634AD6" w:rsidRDefault="006B5AF4" w:rsidP="001D2942">
      <w:pPr>
        <w:pStyle w:val="BodyTextIndent"/>
        <w:spacing w:line="240" w:lineRule="exact"/>
        <w:ind w:left="360"/>
        <w:rPr>
          <w:rFonts w:ascii="Times" w:hAnsi="Times"/>
          <w:sz w:val="24"/>
        </w:rPr>
      </w:pPr>
      <w:r w:rsidRPr="00634AD6">
        <w:rPr>
          <w:rFonts w:ascii="Times" w:hAnsi="Times"/>
          <w:sz w:val="24"/>
        </w:rPr>
        <w:t>b.</w:t>
      </w:r>
      <w:r w:rsidRPr="00634AD6">
        <w:rPr>
          <w:rFonts w:ascii="Times" w:hAnsi="Times"/>
          <w:sz w:val="24"/>
        </w:rPr>
        <w:tab/>
        <w:t>Respondent-</w:t>
      </w:r>
    </w:p>
    <w:p w14:paraId="0C0C5961" w14:textId="77777777" w:rsidR="006B5AF4" w:rsidRPr="00634AD6" w:rsidRDefault="006B5AF4" w:rsidP="001D2942">
      <w:pPr>
        <w:pStyle w:val="BodyTextIndent"/>
        <w:spacing w:line="240" w:lineRule="exact"/>
        <w:ind w:left="360"/>
        <w:rPr>
          <w:rFonts w:ascii="Times" w:hAnsi="Times"/>
          <w:sz w:val="24"/>
        </w:rPr>
      </w:pPr>
      <w:r w:rsidRPr="00634AD6">
        <w:rPr>
          <w:rFonts w:ascii="Times" w:hAnsi="Times"/>
          <w:sz w:val="24"/>
        </w:rPr>
        <w:t>c.</w:t>
      </w:r>
      <w:r w:rsidRPr="00634AD6">
        <w:rPr>
          <w:rFonts w:ascii="Times" w:hAnsi="Times"/>
          <w:sz w:val="24"/>
        </w:rPr>
        <w:tab/>
        <w:t>Respondent 2 (etc.</w:t>
      </w:r>
      <w:proofErr w:type="gramStart"/>
      <w:r w:rsidRPr="00634AD6">
        <w:rPr>
          <w:rFonts w:ascii="Times" w:hAnsi="Times"/>
          <w:sz w:val="24"/>
        </w:rPr>
        <w:t>)-</w:t>
      </w:r>
      <w:proofErr w:type="gramEnd"/>
      <w:r w:rsidRPr="00634AD6">
        <w:rPr>
          <w:rFonts w:ascii="Times" w:hAnsi="Times"/>
          <w:sz w:val="24"/>
        </w:rPr>
        <w:t xml:space="preserve"> (if more than 1 Respondent) </w:t>
      </w:r>
    </w:p>
    <w:p w14:paraId="50CDA365" w14:textId="77777777" w:rsidR="006B5AF4" w:rsidRPr="00634AD6" w:rsidRDefault="006B5AF4" w:rsidP="001D2942">
      <w:pPr>
        <w:pStyle w:val="BodyTextIndent"/>
        <w:spacing w:line="240" w:lineRule="exact"/>
        <w:ind w:left="360"/>
        <w:rPr>
          <w:rFonts w:ascii="Times" w:hAnsi="Times"/>
          <w:sz w:val="24"/>
        </w:rPr>
      </w:pPr>
    </w:p>
    <w:p w14:paraId="7C024CA1" w14:textId="77777777"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6.</w:t>
      </w:r>
      <w:r w:rsidRPr="00634AD6">
        <w:rPr>
          <w:rFonts w:ascii="Times" w:hAnsi="Times"/>
          <w:sz w:val="24"/>
        </w:rPr>
        <w:tab/>
        <w:t xml:space="preserve">Institute Presenter presents information about the alleged violation </w:t>
      </w:r>
    </w:p>
    <w:p w14:paraId="7F42AEC0" w14:textId="026B315A" w:rsidR="006B5AF4" w:rsidRPr="00634AD6" w:rsidRDefault="006B5AF4" w:rsidP="001D2942">
      <w:pPr>
        <w:pStyle w:val="BodyTextIndent"/>
        <w:numPr>
          <w:ilvl w:val="0"/>
          <w:numId w:val="15"/>
        </w:numPr>
        <w:spacing w:line="240" w:lineRule="exact"/>
        <w:ind w:left="720" w:hanging="360"/>
        <w:rPr>
          <w:rFonts w:ascii="Times" w:hAnsi="Times"/>
          <w:sz w:val="24"/>
        </w:rPr>
      </w:pPr>
      <w:r w:rsidRPr="00634AD6">
        <w:rPr>
          <w:rFonts w:ascii="Times" w:hAnsi="Times"/>
          <w:sz w:val="24"/>
        </w:rPr>
        <w:t>Respondent/s may question Presenter.</w:t>
      </w:r>
    </w:p>
    <w:p w14:paraId="3C36FC1A" w14:textId="77777777" w:rsidR="006B5AF4" w:rsidRPr="00634AD6" w:rsidRDefault="006B5AF4" w:rsidP="001D2942">
      <w:pPr>
        <w:pStyle w:val="BodyTextIndent"/>
        <w:numPr>
          <w:ilvl w:val="0"/>
          <w:numId w:val="15"/>
        </w:numPr>
        <w:spacing w:line="240" w:lineRule="exact"/>
        <w:ind w:left="720" w:hanging="360"/>
        <w:rPr>
          <w:rFonts w:ascii="Times" w:hAnsi="Times"/>
          <w:sz w:val="24"/>
        </w:rPr>
      </w:pPr>
      <w:r w:rsidRPr="00634AD6">
        <w:rPr>
          <w:rFonts w:ascii="Times" w:hAnsi="Times"/>
          <w:sz w:val="24"/>
        </w:rPr>
        <w:t>Panel members may question Presenter.</w:t>
      </w:r>
    </w:p>
    <w:p w14:paraId="24725121" w14:textId="77777777" w:rsidR="006B5AF4" w:rsidRPr="00634AD6" w:rsidRDefault="006B5AF4" w:rsidP="001D2942">
      <w:pPr>
        <w:pStyle w:val="BodyTextIndent"/>
        <w:spacing w:line="240" w:lineRule="exact"/>
        <w:ind w:left="360"/>
        <w:rPr>
          <w:rFonts w:ascii="Times" w:hAnsi="Times"/>
          <w:sz w:val="24"/>
        </w:rPr>
      </w:pPr>
    </w:p>
    <w:p w14:paraId="509F371A" w14:textId="3B9E79A6"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7.</w:t>
      </w:r>
      <w:r w:rsidRPr="00634AD6">
        <w:rPr>
          <w:rFonts w:ascii="Times" w:hAnsi="Times"/>
          <w:sz w:val="24"/>
        </w:rPr>
        <w:tab/>
        <w:t>Respondent/s present information about the alleged violation.</w:t>
      </w:r>
    </w:p>
    <w:p w14:paraId="0711D1AA" w14:textId="49AD9FEF" w:rsidR="006B5AF4" w:rsidRPr="00634AD6" w:rsidRDefault="006B5AF4" w:rsidP="001D2942">
      <w:pPr>
        <w:pStyle w:val="BodyTextIndent"/>
        <w:numPr>
          <w:ilvl w:val="0"/>
          <w:numId w:val="16"/>
        </w:numPr>
        <w:tabs>
          <w:tab w:val="clear" w:pos="1080"/>
          <w:tab w:val="num" w:pos="1440"/>
          <w:tab w:val="num" w:pos="1890"/>
        </w:tabs>
        <w:spacing w:line="240" w:lineRule="exact"/>
        <w:ind w:left="720"/>
        <w:rPr>
          <w:rFonts w:ascii="Times" w:hAnsi="Times"/>
          <w:sz w:val="24"/>
        </w:rPr>
      </w:pPr>
      <w:r w:rsidRPr="00634AD6">
        <w:rPr>
          <w:rFonts w:ascii="Times" w:hAnsi="Times"/>
          <w:sz w:val="24"/>
        </w:rPr>
        <w:t>University Presenter may question Respondent</w:t>
      </w:r>
      <w:r w:rsidR="007F09E4" w:rsidRPr="00634AD6">
        <w:rPr>
          <w:rFonts w:ascii="Times" w:hAnsi="Times"/>
          <w:sz w:val="24"/>
        </w:rPr>
        <w:t>/s</w:t>
      </w:r>
      <w:r w:rsidRPr="00634AD6">
        <w:rPr>
          <w:rFonts w:ascii="Times" w:hAnsi="Times"/>
          <w:sz w:val="24"/>
        </w:rPr>
        <w:t>.</w:t>
      </w:r>
    </w:p>
    <w:p w14:paraId="51A52BD7" w14:textId="77777777" w:rsidR="006B5AF4" w:rsidRPr="00634AD6" w:rsidRDefault="006B5AF4" w:rsidP="001D2942">
      <w:pPr>
        <w:pStyle w:val="BodyTextIndent"/>
        <w:numPr>
          <w:ilvl w:val="0"/>
          <w:numId w:val="16"/>
        </w:numPr>
        <w:tabs>
          <w:tab w:val="clear" w:pos="1080"/>
          <w:tab w:val="num" w:pos="1440"/>
          <w:tab w:val="num" w:pos="1890"/>
        </w:tabs>
        <w:spacing w:line="240" w:lineRule="exact"/>
        <w:ind w:left="720"/>
        <w:rPr>
          <w:rFonts w:ascii="Times" w:hAnsi="Times"/>
          <w:sz w:val="24"/>
        </w:rPr>
      </w:pPr>
      <w:r w:rsidRPr="00634AD6">
        <w:rPr>
          <w:rFonts w:ascii="Times" w:hAnsi="Times"/>
          <w:sz w:val="24"/>
        </w:rPr>
        <w:t>In sexual misconduct/Title IX cases, the Complainant may present questions to the Presenter to ask Respondent/s</w:t>
      </w:r>
    </w:p>
    <w:p w14:paraId="488FC314" w14:textId="77777777" w:rsidR="006B5AF4" w:rsidRPr="00634AD6" w:rsidRDefault="006B5AF4" w:rsidP="001D2942">
      <w:pPr>
        <w:pStyle w:val="BodyTextIndent"/>
        <w:numPr>
          <w:ilvl w:val="0"/>
          <w:numId w:val="16"/>
        </w:numPr>
        <w:tabs>
          <w:tab w:val="clear" w:pos="1080"/>
          <w:tab w:val="num" w:pos="1440"/>
          <w:tab w:val="num" w:pos="1890"/>
        </w:tabs>
        <w:spacing w:line="240" w:lineRule="exact"/>
        <w:ind w:left="720"/>
        <w:rPr>
          <w:rFonts w:ascii="Times" w:hAnsi="Times"/>
          <w:sz w:val="24"/>
        </w:rPr>
      </w:pPr>
      <w:r w:rsidRPr="00634AD6">
        <w:rPr>
          <w:rFonts w:ascii="Times" w:hAnsi="Times"/>
          <w:sz w:val="24"/>
        </w:rPr>
        <w:t>Panel members may question Respondent/s.</w:t>
      </w:r>
    </w:p>
    <w:p w14:paraId="4E3BA64A" w14:textId="77777777" w:rsidR="006B5AF4" w:rsidRPr="00634AD6" w:rsidRDefault="006B5AF4" w:rsidP="001D2942">
      <w:pPr>
        <w:pStyle w:val="BodyTextIndent"/>
        <w:spacing w:line="240" w:lineRule="exact"/>
        <w:ind w:left="360"/>
        <w:rPr>
          <w:rFonts w:ascii="Times" w:hAnsi="Times"/>
          <w:sz w:val="24"/>
        </w:rPr>
      </w:pPr>
    </w:p>
    <w:p w14:paraId="61673E6C" w14:textId="77777777"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8.</w:t>
      </w:r>
      <w:r w:rsidRPr="00634AD6">
        <w:rPr>
          <w:rFonts w:ascii="Times" w:hAnsi="Times"/>
          <w:sz w:val="24"/>
        </w:rPr>
        <w:tab/>
        <w:t>Witnesses may be called one at a time by the Presenter to testify:</w:t>
      </w:r>
    </w:p>
    <w:p w14:paraId="50D29165" w14:textId="77777777" w:rsidR="006B5AF4" w:rsidRPr="00634AD6" w:rsidRDefault="006B5AF4" w:rsidP="001D2942">
      <w:pPr>
        <w:pStyle w:val="BodyTextIndent"/>
        <w:numPr>
          <w:ilvl w:val="0"/>
          <w:numId w:val="17"/>
        </w:numPr>
        <w:spacing w:line="240" w:lineRule="exact"/>
        <w:ind w:left="720" w:hanging="360"/>
        <w:rPr>
          <w:rFonts w:ascii="Times" w:hAnsi="Times"/>
          <w:sz w:val="24"/>
        </w:rPr>
      </w:pPr>
      <w:r w:rsidRPr="00634AD6">
        <w:rPr>
          <w:rFonts w:ascii="Times" w:hAnsi="Times"/>
          <w:sz w:val="24"/>
        </w:rPr>
        <w:t>Title IX Coordinator or Hearing Secretary will escort witnesses in and out of the room</w:t>
      </w:r>
    </w:p>
    <w:p w14:paraId="3920B991" w14:textId="25B9BCFF" w:rsidR="006B5AF4" w:rsidRPr="00634AD6" w:rsidRDefault="006B5AF4" w:rsidP="001D2942">
      <w:pPr>
        <w:pStyle w:val="BodyTextIndent"/>
        <w:numPr>
          <w:ilvl w:val="0"/>
          <w:numId w:val="17"/>
        </w:numPr>
        <w:spacing w:line="240" w:lineRule="exact"/>
        <w:ind w:left="720" w:hanging="360"/>
        <w:rPr>
          <w:rFonts w:ascii="Times" w:hAnsi="Times"/>
          <w:sz w:val="24"/>
        </w:rPr>
      </w:pPr>
      <w:r w:rsidRPr="00634AD6">
        <w:rPr>
          <w:rFonts w:ascii="Times" w:hAnsi="Times"/>
          <w:sz w:val="24"/>
        </w:rPr>
        <w:t>P</w:t>
      </w:r>
      <w:r w:rsidR="007F09E4" w:rsidRPr="00634AD6">
        <w:rPr>
          <w:rFonts w:ascii="Times" w:hAnsi="Times"/>
          <w:sz w:val="24"/>
        </w:rPr>
        <w:t>resenter questions the witness</w:t>
      </w:r>
    </w:p>
    <w:p w14:paraId="377BBC67" w14:textId="64B53F58" w:rsidR="006B5AF4" w:rsidRPr="00634AD6" w:rsidRDefault="006B5AF4" w:rsidP="001D2942">
      <w:pPr>
        <w:pStyle w:val="BodyTextIndent"/>
        <w:numPr>
          <w:ilvl w:val="0"/>
          <w:numId w:val="17"/>
        </w:numPr>
        <w:spacing w:line="240" w:lineRule="exact"/>
        <w:ind w:left="720" w:hanging="360"/>
        <w:rPr>
          <w:rFonts w:ascii="Times" w:hAnsi="Times"/>
          <w:sz w:val="24"/>
        </w:rPr>
      </w:pPr>
      <w:r w:rsidRPr="00634AD6">
        <w:rPr>
          <w:rFonts w:ascii="Times" w:hAnsi="Times"/>
          <w:sz w:val="24"/>
        </w:rPr>
        <w:t xml:space="preserve">Respondent may question </w:t>
      </w:r>
      <w:r w:rsidR="007F09E4" w:rsidRPr="00634AD6">
        <w:rPr>
          <w:rFonts w:ascii="Times" w:hAnsi="Times"/>
          <w:sz w:val="24"/>
        </w:rPr>
        <w:t xml:space="preserve">the </w:t>
      </w:r>
      <w:r w:rsidRPr="00634AD6">
        <w:rPr>
          <w:rFonts w:ascii="Times" w:hAnsi="Times"/>
          <w:sz w:val="24"/>
        </w:rPr>
        <w:t>witness.</w:t>
      </w:r>
    </w:p>
    <w:p w14:paraId="20F79542" w14:textId="192EA617" w:rsidR="006B5AF4" w:rsidRPr="00634AD6" w:rsidRDefault="006B5AF4" w:rsidP="001D2942">
      <w:pPr>
        <w:pStyle w:val="BodyTextIndent"/>
        <w:numPr>
          <w:ilvl w:val="0"/>
          <w:numId w:val="17"/>
        </w:numPr>
        <w:spacing w:line="240" w:lineRule="exact"/>
        <w:ind w:left="720" w:hanging="360"/>
        <w:rPr>
          <w:rFonts w:ascii="Times" w:hAnsi="Times"/>
          <w:sz w:val="24"/>
        </w:rPr>
      </w:pPr>
      <w:r w:rsidRPr="00634AD6">
        <w:rPr>
          <w:rFonts w:ascii="Times" w:hAnsi="Times"/>
          <w:sz w:val="24"/>
        </w:rPr>
        <w:t>If the witness is a Complainant in a sexual misconduct/T</w:t>
      </w:r>
      <w:r w:rsidR="007F09E4" w:rsidRPr="00634AD6">
        <w:rPr>
          <w:rFonts w:ascii="Times" w:hAnsi="Times"/>
          <w:sz w:val="24"/>
        </w:rPr>
        <w:t xml:space="preserve">itle IX case, the Chair will redirect any Respondent questions </w:t>
      </w:r>
      <w:r w:rsidRPr="00634AD6">
        <w:rPr>
          <w:rFonts w:ascii="Times" w:hAnsi="Times"/>
          <w:sz w:val="24"/>
        </w:rPr>
        <w:t xml:space="preserve">for the Complainant.  </w:t>
      </w:r>
    </w:p>
    <w:p w14:paraId="5525D6A6" w14:textId="3C6E1E3E" w:rsidR="006B5AF4" w:rsidRPr="00634AD6" w:rsidRDefault="006B5AF4" w:rsidP="001D2942">
      <w:pPr>
        <w:pStyle w:val="BodyTextIndent"/>
        <w:numPr>
          <w:ilvl w:val="0"/>
          <w:numId w:val="17"/>
        </w:numPr>
        <w:spacing w:line="240" w:lineRule="exact"/>
        <w:ind w:left="720" w:hanging="360"/>
        <w:rPr>
          <w:rFonts w:ascii="Times" w:hAnsi="Times"/>
          <w:sz w:val="24"/>
        </w:rPr>
      </w:pPr>
      <w:r w:rsidRPr="00634AD6">
        <w:rPr>
          <w:rFonts w:ascii="Times" w:hAnsi="Times"/>
          <w:sz w:val="24"/>
        </w:rPr>
        <w:t>Pane</w:t>
      </w:r>
      <w:r w:rsidR="007F09E4" w:rsidRPr="00634AD6">
        <w:rPr>
          <w:rFonts w:ascii="Times" w:hAnsi="Times"/>
          <w:sz w:val="24"/>
        </w:rPr>
        <w:t>l members may question witness</w:t>
      </w:r>
      <w:r w:rsidRPr="00634AD6">
        <w:rPr>
          <w:rFonts w:ascii="Times" w:hAnsi="Times"/>
          <w:sz w:val="24"/>
        </w:rPr>
        <w:t>.</w:t>
      </w:r>
    </w:p>
    <w:p w14:paraId="27A877B2" w14:textId="77777777" w:rsidR="006B5AF4" w:rsidRPr="00634AD6" w:rsidRDefault="006B5AF4" w:rsidP="001D2942">
      <w:pPr>
        <w:pStyle w:val="BodyTextIndent"/>
        <w:spacing w:line="240" w:lineRule="exact"/>
        <w:ind w:left="360"/>
        <w:rPr>
          <w:rFonts w:ascii="Times" w:hAnsi="Times"/>
          <w:sz w:val="24"/>
        </w:rPr>
      </w:pPr>
    </w:p>
    <w:p w14:paraId="20C2B795" w14:textId="77777777" w:rsidR="006B5AF4" w:rsidRPr="00634AD6" w:rsidRDefault="006B5AF4" w:rsidP="001D2942">
      <w:pPr>
        <w:pStyle w:val="BodyTextIndent"/>
        <w:spacing w:line="240" w:lineRule="exact"/>
        <w:ind w:left="360"/>
        <w:rPr>
          <w:rFonts w:ascii="Times" w:hAnsi="Times"/>
          <w:sz w:val="24"/>
        </w:rPr>
      </w:pPr>
    </w:p>
    <w:p w14:paraId="69099B1B" w14:textId="77777777"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9.</w:t>
      </w:r>
      <w:r w:rsidRPr="00634AD6">
        <w:rPr>
          <w:rFonts w:ascii="Times" w:hAnsi="Times"/>
          <w:sz w:val="24"/>
        </w:rPr>
        <w:tab/>
        <w:t>Witnesses may be called one at a time by the Respondent/s to testify:</w:t>
      </w:r>
    </w:p>
    <w:p w14:paraId="30903BB1" w14:textId="1170B22B" w:rsidR="006B5AF4" w:rsidRPr="00634AD6" w:rsidRDefault="006B5AF4" w:rsidP="001D2942">
      <w:pPr>
        <w:pStyle w:val="BodyTextIndent"/>
        <w:numPr>
          <w:ilvl w:val="0"/>
          <w:numId w:val="21"/>
        </w:numPr>
        <w:spacing w:line="240" w:lineRule="exact"/>
        <w:ind w:left="720" w:hanging="360"/>
        <w:rPr>
          <w:rFonts w:ascii="Times" w:hAnsi="Times"/>
          <w:sz w:val="24"/>
        </w:rPr>
      </w:pPr>
      <w:r w:rsidRPr="00634AD6">
        <w:rPr>
          <w:rFonts w:ascii="Times" w:hAnsi="Times"/>
          <w:sz w:val="24"/>
        </w:rPr>
        <w:t>Title IX Coordinator or Hearing</w:t>
      </w:r>
      <w:r w:rsidR="007F09E4" w:rsidRPr="00634AD6">
        <w:rPr>
          <w:rFonts w:ascii="Times" w:hAnsi="Times"/>
          <w:sz w:val="24"/>
        </w:rPr>
        <w:t xml:space="preserve"> Secretary will escort witness</w:t>
      </w:r>
      <w:r w:rsidRPr="00634AD6">
        <w:rPr>
          <w:rFonts w:ascii="Times" w:hAnsi="Times"/>
          <w:sz w:val="24"/>
        </w:rPr>
        <w:t xml:space="preserve"> in and out of the room</w:t>
      </w:r>
    </w:p>
    <w:p w14:paraId="284EC9D2" w14:textId="24DD27F9" w:rsidR="006B5AF4" w:rsidRPr="00634AD6" w:rsidRDefault="006B5AF4" w:rsidP="001D2942">
      <w:pPr>
        <w:pStyle w:val="BodyTextIndent"/>
        <w:numPr>
          <w:ilvl w:val="0"/>
          <w:numId w:val="21"/>
        </w:numPr>
        <w:spacing w:line="240" w:lineRule="exact"/>
        <w:ind w:left="720" w:hanging="360"/>
        <w:rPr>
          <w:rFonts w:ascii="Times" w:hAnsi="Times"/>
          <w:sz w:val="24"/>
        </w:rPr>
      </w:pPr>
      <w:r w:rsidRPr="00634AD6">
        <w:rPr>
          <w:rFonts w:ascii="Times" w:hAnsi="Times"/>
          <w:sz w:val="24"/>
        </w:rPr>
        <w:t>Respondent  questions the</w:t>
      </w:r>
      <w:r w:rsidR="007F09E4" w:rsidRPr="00634AD6">
        <w:rPr>
          <w:rFonts w:ascii="Times" w:hAnsi="Times"/>
          <w:sz w:val="24"/>
        </w:rPr>
        <w:t xml:space="preserve"> witness</w:t>
      </w:r>
    </w:p>
    <w:p w14:paraId="71A152EE" w14:textId="5231E4D4" w:rsidR="006B5AF4" w:rsidRPr="00634AD6" w:rsidRDefault="007F09E4" w:rsidP="001D2942">
      <w:pPr>
        <w:pStyle w:val="BodyTextIndent"/>
        <w:numPr>
          <w:ilvl w:val="0"/>
          <w:numId w:val="21"/>
        </w:numPr>
        <w:spacing w:line="240" w:lineRule="exact"/>
        <w:ind w:left="720" w:hanging="360"/>
        <w:rPr>
          <w:rFonts w:ascii="Times" w:hAnsi="Times"/>
          <w:sz w:val="24"/>
        </w:rPr>
      </w:pPr>
      <w:r w:rsidRPr="00634AD6">
        <w:rPr>
          <w:rFonts w:ascii="Times" w:hAnsi="Times"/>
          <w:sz w:val="24"/>
        </w:rPr>
        <w:t>Presenter may question witness</w:t>
      </w:r>
      <w:r w:rsidR="006B5AF4" w:rsidRPr="00634AD6">
        <w:rPr>
          <w:rFonts w:ascii="Times" w:hAnsi="Times"/>
          <w:sz w:val="24"/>
        </w:rPr>
        <w:t>.</w:t>
      </w:r>
    </w:p>
    <w:p w14:paraId="54F765E7" w14:textId="230DD941" w:rsidR="006B5AF4" w:rsidRPr="00634AD6" w:rsidRDefault="006B5AF4" w:rsidP="001D2942">
      <w:pPr>
        <w:pStyle w:val="BodyTextIndent"/>
        <w:numPr>
          <w:ilvl w:val="0"/>
          <w:numId w:val="21"/>
        </w:numPr>
        <w:spacing w:line="240" w:lineRule="exact"/>
        <w:ind w:left="720" w:hanging="360"/>
        <w:rPr>
          <w:rFonts w:ascii="Times" w:hAnsi="Times"/>
          <w:sz w:val="24"/>
        </w:rPr>
      </w:pPr>
      <w:r w:rsidRPr="00634AD6">
        <w:rPr>
          <w:rFonts w:ascii="Times" w:hAnsi="Times"/>
          <w:sz w:val="24"/>
        </w:rPr>
        <w:t>Complainant/s may present questions t</w:t>
      </w:r>
      <w:r w:rsidR="007F09E4" w:rsidRPr="00634AD6">
        <w:rPr>
          <w:rFonts w:ascii="Times" w:hAnsi="Times"/>
          <w:sz w:val="24"/>
        </w:rPr>
        <w:t>o the Presenter to ask witness</w:t>
      </w:r>
    </w:p>
    <w:p w14:paraId="320D290F" w14:textId="1D6CF361" w:rsidR="006B5AF4" w:rsidRPr="00634AD6" w:rsidRDefault="006B5AF4" w:rsidP="001D2942">
      <w:pPr>
        <w:pStyle w:val="BodyTextIndent"/>
        <w:numPr>
          <w:ilvl w:val="0"/>
          <w:numId w:val="21"/>
        </w:numPr>
        <w:spacing w:line="240" w:lineRule="exact"/>
        <w:ind w:left="720" w:hanging="360"/>
        <w:rPr>
          <w:rFonts w:ascii="Times" w:hAnsi="Times"/>
          <w:sz w:val="24"/>
        </w:rPr>
      </w:pPr>
      <w:r w:rsidRPr="00634AD6">
        <w:rPr>
          <w:rFonts w:ascii="Times" w:hAnsi="Times"/>
          <w:sz w:val="24"/>
        </w:rPr>
        <w:t>Panel member</w:t>
      </w:r>
      <w:r w:rsidR="007F09E4" w:rsidRPr="00634AD6">
        <w:rPr>
          <w:rFonts w:ascii="Times" w:hAnsi="Times"/>
          <w:sz w:val="24"/>
        </w:rPr>
        <w:t>s may question witness</w:t>
      </w:r>
      <w:r w:rsidRPr="00634AD6">
        <w:rPr>
          <w:rFonts w:ascii="Times" w:hAnsi="Times"/>
          <w:sz w:val="24"/>
        </w:rPr>
        <w:t>.</w:t>
      </w:r>
    </w:p>
    <w:p w14:paraId="3DECEBA2" w14:textId="77777777" w:rsidR="006B5AF4" w:rsidRPr="00634AD6" w:rsidRDefault="006B5AF4" w:rsidP="001D2942">
      <w:pPr>
        <w:pStyle w:val="BodyTextIndent"/>
        <w:spacing w:line="240" w:lineRule="exact"/>
        <w:ind w:left="360"/>
        <w:rPr>
          <w:rFonts w:ascii="Times" w:hAnsi="Times"/>
          <w:sz w:val="24"/>
        </w:rPr>
      </w:pPr>
    </w:p>
    <w:p w14:paraId="45186EC2" w14:textId="77777777"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10.</w:t>
      </w:r>
      <w:r w:rsidRPr="00634AD6">
        <w:rPr>
          <w:rFonts w:ascii="Times" w:hAnsi="Times"/>
          <w:sz w:val="24"/>
        </w:rPr>
        <w:tab/>
        <w:t>Closing comments (5-10 minutes), University Presenter and then Respondent.</w:t>
      </w:r>
    </w:p>
    <w:p w14:paraId="555DD833" w14:textId="77777777" w:rsidR="006B5AF4" w:rsidRPr="00634AD6" w:rsidRDefault="006B5AF4" w:rsidP="001D2942">
      <w:pPr>
        <w:pStyle w:val="BodyTextIndent"/>
        <w:spacing w:line="240" w:lineRule="exact"/>
        <w:ind w:left="360"/>
        <w:rPr>
          <w:rFonts w:ascii="Times" w:hAnsi="Times"/>
          <w:sz w:val="24"/>
        </w:rPr>
      </w:pPr>
    </w:p>
    <w:p w14:paraId="0C3C008F" w14:textId="77777777"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11.</w:t>
      </w:r>
      <w:r w:rsidRPr="00634AD6">
        <w:rPr>
          <w:rFonts w:ascii="Times" w:hAnsi="Times"/>
          <w:sz w:val="24"/>
        </w:rPr>
        <w:tab/>
        <w:t>Hearing is closed by the Chairperson.</w:t>
      </w:r>
    </w:p>
    <w:p w14:paraId="74EE343B" w14:textId="77777777" w:rsidR="006B5AF4" w:rsidRPr="00634AD6" w:rsidRDefault="006B5AF4" w:rsidP="001D2942">
      <w:pPr>
        <w:pStyle w:val="BodyTextIndent"/>
        <w:spacing w:line="240" w:lineRule="exact"/>
        <w:ind w:left="360"/>
        <w:rPr>
          <w:rFonts w:ascii="Times" w:hAnsi="Times"/>
          <w:sz w:val="24"/>
        </w:rPr>
      </w:pPr>
    </w:p>
    <w:p w14:paraId="7156A3CE" w14:textId="77777777" w:rsidR="006B5AF4" w:rsidRPr="00634AD6" w:rsidRDefault="006B5AF4" w:rsidP="001D2942">
      <w:pPr>
        <w:pStyle w:val="BodyTextIndent"/>
        <w:spacing w:line="240" w:lineRule="exact"/>
        <w:ind w:left="360" w:hanging="360"/>
        <w:rPr>
          <w:rFonts w:ascii="Times" w:hAnsi="Times"/>
          <w:sz w:val="24"/>
        </w:rPr>
      </w:pPr>
      <w:r w:rsidRPr="00634AD6">
        <w:rPr>
          <w:rFonts w:ascii="Times" w:hAnsi="Times"/>
          <w:sz w:val="24"/>
        </w:rPr>
        <w:t>12.</w:t>
      </w:r>
      <w:r w:rsidRPr="00634AD6">
        <w:rPr>
          <w:rFonts w:ascii="Times" w:hAnsi="Times"/>
          <w:sz w:val="24"/>
        </w:rPr>
        <w:tab/>
        <w:t>Panel retires to deliberate (closed meeting, recorder is turned off).</w:t>
      </w:r>
    </w:p>
    <w:p w14:paraId="23D71717" w14:textId="42AB3AED" w:rsidR="006B5AF4" w:rsidRPr="00634AD6" w:rsidRDefault="006B5AF4" w:rsidP="001D2942">
      <w:pPr>
        <w:pStyle w:val="BodyTextIndent"/>
        <w:numPr>
          <w:ilvl w:val="0"/>
          <w:numId w:val="18"/>
        </w:numPr>
        <w:spacing w:line="240" w:lineRule="exact"/>
        <w:ind w:left="720" w:hanging="360"/>
        <w:rPr>
          <w:rFonts w:ascii="Times" w:hAnsi="Times"/>
          <w:sz w:val="24"/>
        </w:rPr>
      </w:pPr>
      <w:r w:rsidRPr="00634AD6">
        <w:rPr>
          <w:rFonts w:ascii="Times" w:hAnsi="Times"/>
          <w:sz w:val="24"/>
        </w:rPr>
        <w:t>The Panel finds the Respondent responsible or not responsible for Student Code of Conduct violations alleged in the complaint.</w:t>
      </w:r>
      <w:r w:rsidR="0004500D" w:rsidRPr="00634AD6">
        <w:rPr>
          <w:rFonts w:ascii="Times" w:hAnsi="Times"/>
          <w:sz w:val="24"/>
        </w:rPr>
        <w:t xml:space="preserve"> A determination must be made for each complaint/charge.</w:t>
      </w:r>
    </w:p>
    <w:p w14:paraId="0D9D8D93" w14:textId="77777777" w:rsidR="006B5AF4" w:rsidRPr="00634AD6" w:rsidRDefault="006B5AF4" w:rsidP="001D2942">
      <w:pPr>
        <w:pStyle w:val="BodyTextIndent"/>
        <w:numPr>
          <w:ilvl w:val="0"/>
          <w:numId w:val="18"/>
        </w:numPr>
        <w:spacing w:line="240" w:lineRule="exact"/>
        <w:ind w:left="720" w:hanging="360"/>
        <w:rPr>
          <w:rFonts w:ascii="Times" w:hAnsi="Times"/>
          <w:sz w:val="24"/>
        </w:rPr>
      </w:pPr>
      <w:r w:rsidRPr="00634AD6">
        <w:rPr>
          <w:rFonts w:ascii="Times" w:hAnsi="Times"/>
          <w:sz w:val="24"/>
        </w:rPr>
        <w:t>If responsible, the Panel decides on appropriate sanctions.</w:t>
      </w:r>
    </w:p>
    <w:p w14:paraId="704CE710" w14:textId="53A435AD" w:rsidR="006B5AF4" w:rsidRPr="00634AD6" w:rsidRDefault="006B5AF4" w:rsidP="001D2942">
      <w:pPr>
        <w:pStyle w:val="BodyTextIndent"/>
        <w:numPr>
          <w:ilvl w:val="0"/>
          <w:numId w:val="18"/>
        </w:numPr>
        <w:spacing w:line="240" w:lineRule="exact"/>
        <w:ind w:left="720" w:hanging="360"/>
        <w:rPr>
          <w:rFonts w:ascii="Times" w:hAnsi="Times"/>
          <w:sz w:val="24"/>
        </w:rPr>
      </w:pPr>
      <w:r w:rsidRPr="00634AD6">
        <w:rPr>
          <w:rFonts w:ascii="Times" w:hAnsi="Times"/>
          <w:sz w:val="24"/>
        </w:rPr>
        <w:t>The Panel’s decision will be reported in writing to the parties (included impacted person in sexual misconduct cases) by the Chair and copied to the Title IX Coordinator (sexual misconduct case).</w:t>
      </w:r>
    </w:p>
    <w:p w14:paraId="51494686" w14:textId="77777777" w:rsidR="006B5AF4" w:rsidRPr="00634AD6" w:rsidRDefault="006B5AF4" w:rsidP="001D2942">
      <w:pPr>
        <w:pStyle w:val="BodyTextIndent"/>
        <w:spacing w:line="240" w:lineRule="exact"/>
        <w:ind w:hanging="360"/>
        <w:rPr>
          <w:rFonts w:ascii="Times" w:hAnsi="Times"/>
          <w:sz w:val="24"/>
        </w:rPr>
      </w:pPr>
    </w:p>
    <w:p w14:paraId="03236A4F" w14:textId="77777777" w:rsidR="006B5AF4" w:rsidRPr="00634AD6" w:rsidRDefault="006B5AF4" w:rsidP="006B5AF4">
      <w:pPr>
        <w:ind w:left="720" w:hanging="720"/>
        <w:rPr>
          <w:b/>
          <w:color w:val="auto"/>
        </w:rPr>
      </w:pPr>
      <w:r w:rsidRPr="00634AD6">
        <w:rPr>
          <w:b/>
          <w:color w:val="auto"/>
        </w:rPr>
        <w:t xml:space="preserve">Special Notes:  </w:t>
      </w:r>
    </w:p>
    <w:p w14:paraId="4D110B2A" w14:textId="77777777" w:rsidR="00196B33" w:rsidRPr="00634AD6" w:rsidRDefault="00196B33" w:rsidP="00196B33">
      <w:pPr>
        <w:ind w:left="720" w:hanging="360"/>
        <w:rPr>
          <w:color w:val="auto"/>
        </w:rPr>
      </w:pPr>
      <w:r w:rsidRPr="00634AD6">
        <w:rPr>
          <w:color w:val="auto"/>
        </w:rPr>
        <w:t>The Title IX Coordinator will serve as the Hearing Secretary and be present during the hearings and deliberations for cases involving sexual misconduct.</w:t>
      </w:r>
    </w:p>
    <w:p w14:paraId="21E6162A" w14:textId="7C815B79" w:rsidR="00196B33" w:rsidRPr="00634AD6" w:rsidRDefault="00196B33" w:rsidP="00196B33">
      <w:pPr>
        <w:ind w:left="720" w:hanging="360"/>
        <w:rPr>
          <w:color w:val="auto"/>
        </w:rPr>
      </w:pPr>
      <w:r w:rsidRPr="00634AD6">
        <w:rPr>
          <w:color w:val="auto"/>
        </w:rPr>
        <w:t xml:space="preserve">Special arrangements will be made to accommodation Complainants who do not want to directly confront or see the Respondent during a hearing.  </w:t>
      </w:r>
    </w:p>
    <w:p w14:paraId="2BED638E" w14:textId="31E0A37C" w:rsidR="00196B33" w:rsidRPr="00634AD6" w:rsidRDefault="00196B33" w:rsidP="00196B33">
      <w:pPr>
        <w:ind w:left="720" w:hanging="360"/>
        <w:rPr>
          <w:color w:val="auto"/>
        </w:rPr>
      </w:pPr>
      <w:r w:rsidRPr="00634AD6">
        <w:rPr>
          <w:color w:val="auto"/>
        </w:rPr>
        <w:t>Each party is permitted one (1) ad</w:t>
      </w:r>
      <w:r w:rsidR="0004500D" w:rsidRPr="00634AD6">
        <w:rPr>
          <w:color w:val="auto"/>
        </w:rPr>
        <w:t>visor as support at the hearing</w:t>
      </w:r>
      <w:r w:rsidRPr="00634AD6">
        <w:rPr>
          <w:color w:val="auto"/>
        </w:rPr>
        <w:t xml:space="preserve"> however the advisor will have no active role in the hearing.  The advisor can consult with their advisee and the advisee can address the Chair with any questions.  If the advisor attempts to be actively involved, the Chair will provide the advisor a warning of protocol.  If the advisor continues to intervene or is disruptive, the advisor will be asked to leave the room.</w:t>
      </w:r>
      <w:r w:rsidR="0004500D" w:rsidRPr="00634AD6">
        <w:rPr>
          <w:color w:val="auto"/>
        </w:rPr>
        <w:t xml:space="preserve"> </w:t>
      </w:r>
    </w:p>
    <w:p w14:paraId="3E00709D" w14:textId="1774E57D" w:rsidR="0004500D" w:rsidRPr="00634AD6" w:rsidRDefault="0004500D" w:rsidP="00196B33">
      <w:pPr>
        <w:ind w:left="720" w:hanging="360"/>
        <w:rPr>
          <w:color w:val="auto"/>
        </w:rPr>
      </w:pPr>
      <w:r w:rsidRPr="00634AD6">
        <w:rPr>
          <w:color w:val="auto"/>
        </w:rPr>
        <w:t xml:space="preserve">A request for a brief recess can be made by either party or the panel.  Individuals should be confined to separate rooms as needed.  The secretary can organize utilization of the local restrooms.  Parties and panel members should not discuss the hearing during any the brief recess. </w:t>
      </w:r>
    </w:p>
    <w:p w14:paraId="11EC9601" w14:textId="26816241" w:rsidR="0004500D" w:rsidRPr="00634AD6" w:rsidRDefault="0004500D" w:rsidP="00196B33">
      <w:pPr>
        <w:ind w:left="720" w:hanging="360"/>
        <w:rPr>
          <w:color w:val="auto"/>
        </w:rPr>
      </w:pPr>
      <w:r w:rsidRPr="00634AD6">
        <w:rPr>
          <w:color w:val="auto"/>
        </w:rPr>
        <w:t>Water bottles will be provided by the hearing secretary. Food items are not permitted at the formal hearing.  Special needs and accommodations should be presented at the prehearing conference.</w:t>
      </w:r>
    </w:p>
    <w:p w14:paraId="2E21823B" w14:textId="77777777" w:rsidR="006B5AF4" w:rsidRPr="00634AD6" w:rsidRDefault="006B5AF4">
      <w:pPr>
        <w:jc w:val="center"/>
        <w:rPr>
          <w:b/>
          <w:color w:val="auto"/>
        </w:rPr>
      </w:pPr>
    </w:p>
    <w:sectPr w:rsidR="006B5AF4" w:rsidRPr="00634AD6">
      <w:headerReference w:type="even" r:id="rId10"/>
      <w:headerReference w:type="default" r:id="rId11"/>
      <w:footerReference w:type="even" r:id="rId12"/>
      <w:footerReference w:type="default" r:id="rId13"/>
      <w:headerReference w:type="first" r:id="rId14"/>
      <w:footerReference w:type="first" r:id="rId15"/>
      <w:pgSz w:w="12240" w:h="15840"/>
      <w:pgMar w:top="1440" w:right="1170" w:bottom="1152" w:left="117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359A3" w14:textId="77777777" w:rsidR="00745841" w:rsidRDefault="00745841">
      <w:r>
        <w:separator/>
      </w:r>
    </w:p>
  </w:endnote>
  <w:endnote w:type="continuationSeparator" w:id="0">
    <w:p w14:paraId="33F77E22" w14:textId="77777777" w:rsidR="00745841" w:rsidRDefault="0074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D1A73" w14:textId="77777777" w:rsidR="004C0C3D" w:rsidRDefault="004C0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3A71" w14:textId="5697E4F1" w:rsidR="00933914" w:rsidRDefault="00540C59">
    <w:pPr>
      <w:tabs>
        <w:tab w:val="center" w:pos="4320"/>
        <w:tab w:val="right" w:pos="8640"/>
      </w:tabs>
      <w:jc w:val="center"/>
    </w:pPr>
    <w:r>
      <w:fldChar w:fldCharType="begin"/>
    </w:r>
    <w:r>
      <w:instrText>PAGE</w:instrText>
    </w:r>
    <w:r>
      <w:fldChar w:fldCharType="separate"/>
    </w:r>
    <w:r w:rsidR="00E9442D">
      <w:rPr>
        <w:noProof/>
      </w:rPr>
      <w:t>2</w:t>
    </w:r>
    <w:r>
      <w:fldChar w:fldCharType="end"/>
    </w:r>
  </w:p>
  <w:p w14:paraId="288CABD6" w14:textId="77777777" w:rsidR="00933914" w:rsidRDefault="00933914">
    <w:pPr>
      <w:tabs>
        <w:tab w:val="center" w:pos="4320"/>
        <w:tab w:val="right" w:pos="8640"/>
      </w:tabs>
      <w:jc w:val="right"/>
    </w:pPr>
  </w:p>
  <w:p w14:paraId="37A8FFB8" w14:textId="77777777" w:rsidR="00933914" w:rsidRDefault="00933914">
    <w:pPr>
      <w:tabs>
        <w:tab w:val="center" w:pos="4320"/>
        <w:tab w:val="right" w:pos="8640"/>
      </w:tabs>
      <w:spacing w:after="7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37D72" w14:textId="77777777" w:rsidR="004C0C3D" w:rsidRDefault="004C0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EF40" w14:textId="77777777" w:rsidR="00745841" w:rsidRDefault="00745841">
      <w:r>
        <w:separator/>
      </w:r>
    </w:p>
  </w:footnote>
  <w:footnote w:type="continuationSeparator" w:id="0">
    <w:p w14:paraId="7DEAE6A4" w14:textId="77777777" w:rsidR="00745841" w:rsidRDefault="0074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B7DC" w14:textId="77777777" w:rsidR="004C0C3D" w:rsidRDefault="004C0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21DC" w14:textId="716F3CE5" w:rsidR="004C0C3D" w:rsidRDefault="004C0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24293" w14:textId="1398571A" w:rsidR="004C0C3D" w:rsidRDefault="004C0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B9"/>
    <w:multiLevelType w:val="multilevel"/>
    <w:tmpl w:val="8CEE068E"/>
    <w:lvl w:ilvl="0">
      <w:start w:val="1"/>
      <w:numFmt w:val="lowerLetter"/>
      <w:lvlText w:val="%1."/>
      <w:lvlJc w:val="left"/>
      <w:pPr>
        <w:ind w:left="144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12B7D49"/>
    <w:multiLevelType w:val="multilevel"/>
    <w:tmpl w:val="40AEBCCA"/>
    <w:lvl w:ilvl="0">
      <w:start w:val="1"/>
      <w:numFmt w:val="lowerLetter"/>
      <w:lvlText w:val="%1."/>
      <w:lvlJc w:val="left"/>
      <w:pPr>
        <w:ind w:left="144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5A35C8E"/>
    <w:multiLevelType w:val="hybridMultilevel"/>
    <w:tmpl w:val="0B7E3AF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9941D56"/>
    <w:multiLevelType w:val="multilevel"/>
    <w:tmpl w:val="38F8E0DA"/>
    <w:lvl w:ilvl="0">
      <w:start w:val="1"/>
      <w:numFmt w:val="upperLetter"/>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BB66EF4"/>
    <w:multiLevelType w:val="singleLevel"/>
    <w:tmpl w:val="A8427E3C"/>
    <w:lvl w:ilvl="0">
      <w:start w:val="1"/>
      <w:numFmt w:val="lowerLetter"/>
      <w:lvlText w:val="%1."/>
      <w:lvlJc w:val="left"/>
      <w:pPr>
        <w:tabs>
          <w:tab w:val="num" w:pos="1440"/>
        </w:tabs>
        <w:ind w:left="1440" w:hanging="720"/>
      </w:pPr>
      <w:rPr>
        <w:rFonts w:hint="default"/>
      </w:rPr>
    </w:lvl>
  </w:abstractNum>
  <w:abstractNum w:abstractNumId="5">
    <w:nsid w:val="0C927950"/>
    <w:multiLevelType w:val="multilevel"/>
    <w:tmpl w:val="AA24996A"/>
    <w:lvl w:ilvl="0">
      <w:start w:val="1"/>
      <w:numFmt w:val="lowerLetter"/>
      <w:lvlText w:val="%1."/>
      <w:lvlJc w:val="left"/>
      <w:pPr>
        <w:ind w:left="144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E690E29"/>
    <w:multiLevelType w:val="multilevel"/>
    <w:tmpl w:val="65167F22"/>
    <w:lvl w:ilvl="0">
      <w:start w:val="1"/>
      <w:numFmt w:val="upperLetter"/>
      <w:lvlText w:val="%1."/>
      <w:lvlJc w:val="left"/>
      <w:pPr>
        <w:ind w:left="720" w:firstLine="0"/>
      </w:pPr>
      <w:rPr>
        <w:rFonts w:ascii="Times New Roman" w:hAnsi="Times New Roman" w:cs="Times New Roman"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0431ABA"/>
    <w:multiLevelType w:val="multilevel"/>
    <w:tmpl w:val="3102A250"/>
    <w:lvl w:ilvl="0">
      <w:start w:val="1"/>
      <w:numFmt w:val="decimal"/>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1033262"/>
    <w:multiLevelType w:val="multilevel"/>
    <w:tmpl w:val="34ECC95E"/>
    <w:lvl w:ilvl="0">
      <w:start w:val="1"/>
      <w:numFmt w:val="lowerLetter"/>
      <w:lvlText w:val="%1."/>
      <w:lvlJc w:val="left"/>
      <w:pPr>
        <w:ind w:left="108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79A788A"/>
    <w:multiLevelType w:val="singleLevel"/>
    <w:tmpl w:val="4EC67CD6"/>
    <w:lvl w:ilvl="0">
      <w:start w:val="1"/>
      <w:numFmt w:val="lowerLetter"/>
      <w:lvlText w:val="%1."/>
      <w:lvlJc w:val="left"/>
      <w:pPr>
        <w:tabs>
          <w:tab w:val="num" w:pos="1440"/>
        </w:tabs>
        <w:ind w:left="1440" w:hanging="720"/>
      </w:pPr>
      <w:rPr>
        <w:rFonts w:hint="default"/>
      </w:rPr>
    </w:lvl>
  </w:abstractNum>
  <w:abstractNum w:abstractNumId="10">
    <w:nsid w:val="2EE421E1"/>
    <w:multiLevelType w:val="multilevel"/>
    <w:tmpl w:val="FE2094B4"/>
    <w:lvl w:ilvl="0">
      <w:start w:val="1"/>
      <w:numFmt w:val="lowerLetter"/>
      <w:lvlText w:val="%1."/>
      <w:lvlJc w:val="left"/>
      <w:pPr>
        <w:ind w:left="144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3B3092D"/>
    <w:multiLevelType w:val="multilevel"/>
    <w:tmpl w:val="43DCD81A"/>
    <w:lvl w:ilvl="0">
      <w:start w:val="1"/>
      <w:numFmt w:val="lowerLetter"/>
      <w:lvlText w:val="%1."/>
      <w:lvlJc w:val="left"/>
      <w:pPr>
        <w:ind w:left="144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3FE20E72"/>
    <w:multiLevelType w:val="singleLevel"/>
    <w:tmpl w:val="AE1E2018"/>
    <w:lvl w:ilvl="0">
      <w:start w:val="1"/>
      <w:numFmt w:val="lowerLetter"/>
      <w:lvlText w:val="%1."/>
      <w:lvlJc w:val="left"/>
      <w:pPr>
        <w:tabs>
          <w:tab w:val="num" w:pos="1080"/>
        </w:tabs>
        <w:ind w:left="1080" w:hanging="360"/>
      </w:pPr>
      <w:rPr>
        <w:rFonts w:hint="default"/>
      </w:rPr>
    </w:lvl>
  </w:abstractNum>
  <w:abstractNum w:abstractNumId="13">
    <w:nsid w:val="42225F27"/>
    <w:multiLevelType w:val="singleLevel"/>
    <w:tmpl w:val="534C0F28"/>
    <w:lvl w:ilvl="0">
      <w:start w:val="1"/>
      <w:numFmt w:val="lowerLetter"/>
      <w:lvlText w:val="%1."/>
      <w:lvlJc w:val="left"/>
      <w:pPr>
        <w:tabs>
          <w:tab w:val="num" w:pos="1440"/>
        </w:tabs>
        <w:ind w:left="1440" w:hanging="720"/>
      </w:pPr>
      <w:rPr>
        <w:rFonts w:hint="default"/>
      </w:rPr>
    </w:lvl>
  </w:abstractNum>
  <w:abstractNum w:abstractNumId="14">
    <w:nsid w:val="44F661DD"/>
    <w:multiLevelType w:val="hybridMultilevel"/>
    <w:tmpl w:val="3E2ECDCA"/>
    <w:lvl w:ilvl="0" w:tplc="A7A8DB74">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5">
    <w:nsid w:val="46625380"/>
    <w:multiLevelType w:val="singleLevel"/>
    <w:tmpl w:val="4DA4FE8A"/>
    <w:lvl w:ilvl="0">
      <w:start w:val="1"/>
      <w:numFmt w:val="lowerLetter"/>
      <w:lvlText w:val="%1."/>
      <w:lvlJc w:val="left"/>
      <w:pPr>
        <w:tabs>
          <w:tab w:val="num" w:pos="1440"/>
        </w:tabs>
        <w:ind w:left="1440" w:hanging="720"/>
      </w:pPr>
      <w:rPr>
        <w:rFonts w:hint="default"/>
      </w:rPr>
    </w:lvl>
  </w:abstractNum>
  <w:abstractNum w:abstractNumId="16">
    <w:nsid w:val="48D6788A"/>
    <w:multiLevelType w:val="singleLevel"/>
    <w:tmpl w:val="2C5C1044"/>
    <w:lvl w:ilvl="0">
      <w:start w:val="1"/>
      <w:numFmt w:val="lowerLetter"/>
      <w:lvlText w:val="%1."/>
      <w:lvlJc w:val="left"/>
      <w:pPr>
        <w:tabs>
          <w:tab w:val="num" w:pos="1440"/>
        </w:tabs>
        <w:ind w:left="1440" w:hanging="720"/>
      </w:pPr>
      <w:rPr>
        <w:rFonts w:hint="default"/>
      </w:rPr>
    </w:lvl>
  </w:abstractNum>
  <w:abstractNum w:abstractNumId="17">
    <w:nsid w:val="48DF49D0"/>
    <w:multiLevelType w:val="multilevel"/>
    <w:tmpl w:val="03DEA0F4"/>
    <w:lvl w:ilvl="0">
      <w:start w:val="1"/>
      <w:numFmt w:val="decimal"/>
      <w:lvlText w:val="%1."/>
      <w:lvlJc w:val="left"/>
      <w:pPr>
        <w:ind w:left="108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ECB760D"/>
    <w:multiLevelType w:val="multilevel"/>
    <w:tmpl w:val="563A817C"/>
    <w:lvl w:ilvl="0">
      <w:start w:val="1"/>
      <w:numFmt w:val="lowerLetter"/>
      <w:lvlText w:val="%1."/>
      <w:lvlJc w:val="left"/>
      <w:pPr>
        <w:ind w:left="1080" w:firstLine="72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9">
    <w:nsid w:val="51992766"/>
    <w:multiLevelType w:val="singleLevel"/>
    <w:tmpl w:val="4DA4FE8A"/>
    <w:lvl w:ilvl="0">
      <w:start w:val="1"/>
      <w:numFmt w:val="lowerLetter"/>
      <w:lvlText w:val="%1."/>
      <w:lvlJc w:val="left"/>
      <w:pPr>
        <w:tabs>
          <w:tab w:val="num" w:pos="1440"/>
        </w:tabs>
        <w:ind w:left="1440" w:hanging="720"/>
      </w:pPr>
      <w:rPr>
        <w:rFonts w:hint="default"/>
      </w:rPr>
    </w:lvl>
  </w:abstractNum>
  <w:abstractNum w:abstractNumId="20">
    <w:nsid w:val="64A0114E"/>
    <w:multiLevelType w:val="multilevel"/>
    <w:tmpl w:val="053079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10"/>
  </w:num>
  <w:num w:numId="3">
    <w:abstractNumId w:val="11"/>
  </w:num>
  <w:num w:numId="4">
    <w:abstractNumId w:val="1"/>
  </w:num>
  <w:num w:numId="5">
    <w:abstractNumId w:val="8"/>
  </w:num>
  <w:num w:numId="6">
    <w:abstractNumId w:val="18"/>
  </w:num>
  <w:num w:numId="7">
    <w:abstractNumId w:val="0"/>
  </w:num>
  <w:num w:numId="8">
    <w:abstractNumId w:val="20"/>
  </w:num>
  <w:num w:numId="9">
    <w:abstractNumId w:val="5"/>
  </w:num>
  <w:num w:numId="10">
    <w:abstractNumId w:val="3"/>
  </w:num>
  <w:num w:numId="11">
    <w:abstractNumId w:val="17"/>
  </w:num>
  <w:num w:numId="12">
    <w:abstractNumId w:val="6"/>
  </w:num>
  <w:num w:numId="13">
    <w:abstractNumId w:val="16"/>
  </w:num>
  <w:num w:numId="14">
    <w:abstractNumId w:val="9"/>
  </w:num>
  <w:num w:numId="15">
    <w:abstractNumId w:val="4"/>
  </w:num>
  <w:num w:numId="16">
    <w:abstractNumId w:val="12"/>
  </w:num>
  <w:num w:numId="17">
    <w:abstractNumId w:val="15"/>
  </w:num>
  <w:num w:numId="18">
    <w:abstractNumId w:val="13"/>
  </w:num>
  <w:num w:numId="19">
    <w:abstractNumId w:val="14"/>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14"/>
    <w:rsid w:val="0004500D"/>
    <w:rsid w:val="000708A4"/>
    <w:rsid w:val="000B63A5"/>
    <w:rsid w:val="000C23C5"/>
    <w:rsid w:val="00162DFF"/>
    <w:rsid w:val="001823FC"/>
    <w:rsid w:val="00196B33"/>
    <w:rsid w:val="001C4886"/>
    <w:rsid w:val="001C5B51"/>
    <w:rsid w:val="001D2942"/>
    <w:rsid w:val="001E313D"/>
    <w:rsid w:val="002238FF"/>
    <w:rsid w:val="00286916"/>
    <w:rsid w:val="002E5B83"/>
    <w:rsid w:val="00301A96"/>
    <w:rsid w:val="003321EE"/>
    <w:rsid w:val="00393836"/>
    <w:rsid w:val="003A2DE7"/>
    <w:rsid w:val="003E0447"/>
    <w:rsid w:val="004119EF"/>
    <w:rsid w:val="00463AFE"/>
    <w:rsid w:val="00473F3B"/>
    <w:rsid w:val="0049643C"/>
    <w:rsid w:val="004C0C3D"/>
    <w:rsid w:val="004F25E7"/>
    <w:rsid w:val="004F6F43"/>
    <w:rsid w:val="00512240"/>
    <w:rsid w:val="005216A8"/>
    <w:rsid w:val="00540C59"/>
    <w:rsid w:val="00565148"/>
    <w:rsid w:val="005A7821"/>
    <w:rsid w:val="00634AD6"/>
    <w:rsid w:val="006574BE"/>
    <w:rsid w:val="00671B73"/>
    <w:rsid w:val="006B0E42"/>
    <w:rsid w:val="006B5AF4"/>
    <w:rsid w:val="006F6605"/>
    <w:rsid w:val="00745841"/>
    <w:rsid w:val="00777791"/>
    <w:rsid w:val="007F09E4"/>
    <w:rsid w:val="0080604C"/>
    <w:rsid w:val="00833256"/>
    <w:rsid w:val="00840BBF"/>
    <w:rsid w:val="00847483"/>
    <w:rsid w:val="008B06A0"/>
    <w:rsid w:val="008B1513"/>
    <w:rsid w:val="008D381A"/>
    <w:rsid w:val="009211C9"/>
    <w:rsid w:val="00933914"/>
    <w:rsid w:val="00955D8C"/>
    <w:rsid w:val="00964092"/>
    <w:rsid w:val="00986F8C"/>
    <w:rsid w:val="00992B72"/>
    <w:rsid w:val="009D5539"/>
    <w:rsid w:val="00A03B2A"/>
    <w:rsid w:val="00A80E64"/>
    <w:rsid w:val="00B10886"/>
    <w:rsid w:val="00B26DFD"/>
    <w:rsid w:val="00BC6A65"/>
    <w:rsid w:val="00C81A9C"/>
    <w:rsid w:val="00CA2184"/>
    <w:rsid w:val="00CC200C"/>
    <w:rsid w:val="00CD2010"/>
    <w:rsid w:val="00D22EC0"/>
    <w:rsid w:val="00D8091B"/>
    <w:rsid w:val="00DC3B03"/>
    <w:rsid w:val="00E128DE"/>
    <w:rsid w:val="00E1384D"/>
    <w:rsid w:val="00E260FE"/>
    <w:rsid w:val="00E44D14"/>
    <w:rsid w:val="00E45CA2"/>
    <w:rsid w:val="00E9442D"/>
    <w:rsid w:val="00EC0265"/>
    <w:rsid w:val="00F01998"/>
    <w:rsid w:val="00F27463"/>
    <w:rsid w:val="00F761CB"/>
    <w:rsid w:val="00FA01E0"/>
    <w:rsid w:val="00FA7D0C"/>
    <w:rsid w:val="00FB72A4"/>
    <w:rsid w:val="00FC09AA"/>
    <w:rsid w:val="00FD53A3"/>
    <w:rsid w:val="00FE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E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ind w:left="720" w:hanging="720"/>
      <w:outlineLvl w:val="1"/>
    </w:pPr>
    <w:rPr>
      <w:b/>
    </w:rPr>
  </w:style>
  <w:style w:type="paragraph" w:styleId="Heading3">
    <w:name w:val="heading 3"/>
    <w:basedOn w:val="Normal"/>
    <w:next w:val="Normal"/>
    <w:pPr>
      <w:keepNext/>
      <w:keepLines/>
      <w:outlineLvl w:val="2"/>
    </w:pPr>
    <w:rPr>
      <w:rFonts w:ascii="Courier New" w:eastAsia="Courier New" w:hAnsi="Courier New" w:cs="Courier New"/>
      <w:b/>
      <w:sz w:val="22"/>
      <w:szCs w:val="22"/>
    </w:rPr>
  </w:style>
  <w:style w:type="paragraph" w:styleId="Heading4">
    <w:name w:val="heading 4"/>
    <w:basedOn w:val="Normal"/>
    <w:next w:val="Normal"/>
    <w:pPr>
      <w:keepNext/>
      <w:keepLines/>
      <w:spacing w:line="360" w:lineRule="auto"/>
      <w:ind w:left="720" w:hanging="720"/>
      <w:outlineLvl w:val="3"/>
    </w:pPr>
    <w:rPr>
      <w:rFonts w:ascii="Courier New" w:eastAsia="Courier New" w:hAnsi="Courier New" w:cs="Courier New"/>
      <w:b/>
      <w:sz w:val="22"/>
      <w:szCs w:val="22"/>
    </w:rPr>
  </w:style>
  <w:style w:type="paragraph" w:styleId="Heading5">
    <w:name w:val="heading 5"/>
    <w:basedOn w:val="Normal"/>
    <w:next w:val="Normal"/>
    <w:pPr>
      <w:keepNext/>
      <w:keepLines/>
      <w:jc w:val="right"/>
      <w:outlineLvl w:val="4"/>
    </w:pPr>
    <w:rPr>
      <w:rFonts w:ascii="Courier New" w:eastAsia="Courier New" w:hAnsi="Courier New" w:cs="Courier New"/>
      <w:b/>
      <w:sz w:val="28"/>
      <w:szCs w:val="28"/>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1823FC"/>
  </w:style>
  <w:style w:type="paragraph" w:styleId="ListParagraph">
    <w:name w:val="List Paragraph"/>
    <w:basedOn w:val="Normal"/>
    <w:uiPriority w:val="34"/>
    <w:qFormat/>
    <w:rsid w:val="001823FC"/>
    <w:pPr>
      <w:ind w:left="720"/>
      <w:contextualSpacing/>
    </w:pPr>
  </w:style>
  <w:style w:type="paragraph" w:styleId="BalloonText">
    <w:name w:val="Balloon Text"/>
    <w:basedOn w:val="Normal"/>
    <w:link w:val="BalloonTextChar"/>
    <w:uiPriority w:val="99"/>
    <w:semiHidden/>
    <w:unhideWhenUsed/>
    <w:rsid w:val="00833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2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6F43"/>
    <w:rPr>
      <w:b/>
      <w:bCs/>
    </w:rPr>
  </w:style>
  <w:style w:type="character" w:customStyle="1" w:styleId="CommentSubjectChar">
    <w:name w:val="Comment Subject Char"/>
    <w:basedOn w:val="CommentTextChar"/>
    <w:link w:val="CommentSubject"/>
    <w:uiPriority w:val="99"/>
    <w:semiHidden/>
    <w:rsid w:val="004F6F43"/>
    <w:rPr>
      <w:b/>
      <w:bCs/>
      <w:sz w:val="20"/>
      <w:szCs w:val="20"/>
    </w:rPr>
  </w:style>
  <w:style w:type="paragraph" w:styleId="BodyTextIndent">
    <w:name w:val="Body Text Indent"/>
    <w:basedOn w:val="Normal"/>
    <w:link w:val="BodyTextIndentChar"/>
    <w:rsid w:val="006B5AF4"/>
    <w:pPr>
      <w:ind w:left="720"/>
    </w:pPr>
    <w:rPr>
      <w:color w:val="auto"/>
      <w:sz w:val="22"/>
      <w:szCs w:val="20"/>
    </w:rPr>
  </w:style>
  <w:style w:type="character" w:customStyle="1" w:styleId="BodyTextIndentChar">
    <w:name w:val="Body Text Indent Char"/>
    <w:basedOn w:val="DefaultParagraphFont"/>
    <w:link w:val="BodyTextIndent"/>
    <w:rsid w:val="006B5AF4"/>
    <w:rPr>
      <w:color w:val="auto"/>
      <w:sz w:val="22"/>
      <w:szCs w:val="20"/>
    </w:rPr>
  </w:style>
  <w:style w:type="paragraph" w:styleId="Header">
    <w:name w:val="header"/>
    <w:basedOn w:val="Normal"/>
    <w:link w:val="HeaderChar"/>
    <w:uiPriority w:val="99"/>
    <w:unhideWhenUsed/>
    <w:rsid w:val="004C0C3D"/>
    <w:pPr>
      <w:tabs>
        <w:tab w:val="center" w:pos="4680"/>
        <w:tab w:val="right" w:pos="9360"/>
      </w:tabs>
    </w:pPr>
  </w:style>
  <w:style w:type="character" w:customStyle="1" w:styleId="HeaderChar">
    <w:name w:val="Header Char"/>
    <w:basedOn w:val="DefaultParagraphFont"/>
    <w:link w:val="Header"/>
    <w:uiPriority w:val="99"/>
    <w:rsid w:val="004C0C3D"/>
  </w:style>
  <w:style w:type="paragraph" w:styleId="Footer">
    <w:name w:val="footer"/>
    <w:basedOn w:val="Normal"/>
    <w:link w:val="FooterChar"/>
    <w:uiPriority w:val="99"/>
    <w:unhideWhenUsed/>
    <w:rsid w:val="004C0C3D"/>
    <w:pPr>
      <w:tabs>
        <w:tab w:val="center" w:pos="4680"/>
        <w:tab w:val="right" w:pos="9360"/>
      </w:tabs>
    </w:pPr>
  </w:style>
  <w:style w:type="character" w:customStyle="1" w:styleId="FooterChar">
    <w:name w:val="Footer Char"/>
    <w:basedOn w:val="DefaultParagraphFont"/>
    <w:link w:val="Footer"/>
    <w:uiPriority w:val="99"/>
    <w:rsid w:val="004C0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ind w:left="720" w:hanging="720"/>
      <w:outlineLvl w:val="1"/>
    </w:pPr>
    <w:rPr>
      <w:b/>
    </w:rPr>
  </w:style>
  <w:style w:type="paragraph" w:styleId="Heading3">
    <w:name w:val="heading 3"/>
    <w:basedOn w:val="Normal"/>
    <w:next w:val="Normal"/>
    <w:pPr>
      <w:keepNext/>
      <w:keepLines/>
      <w:outlineLvl w:val="2"/>
    </w:pPr>
    <w:rPr>
      <w:rFonts w:ascii="Courier New" w:eastAsia="Courier New" w:hAnsi="Courier New" w:cs="Courier New"/>
      <w:b/>
      <w:sz w:val="22"/>
      <w:szCs w:val="22"/>
    </w:rPr>
  </w:style>
  <w:style w:type="paragraph" w:styleId="Heading4">
    <w:name w:val="heading 4"/>
    <w:basedOn w:val="Normal"/>
    <w:next w:val="Normal"/>
    <w:pPr>
      <w:keepNext/>
      <w:keepLines/>
      <w:spacing w:line="360" w:lineRule="auto"/>
      <w:ind w:left="720" w:hanging="720"/>
      <w:outlineLvl w:val="3"/>
    </w:pPr>
    <w:rPr>
      <w:rFonts w:ascii="Courier New" w:eastAsia="Courier New" w:hAnsi="Courier New" w:cs="Courier New"/>
      <w:b/>
      <w:sz w:val="22"/>
      <w:szCs w:val="22"/>
    </w:rPr>
  </w:style>
  <w:style w:type="paragraph" w:styleId="Heading5">
    <w:name w:val="heading 5"/>
    <w:basedOn w:val="Normal"/>
    <w:next w:val="Normal"/>
    <w:pPr>
      <w:keepNext/>
      <w:keepLines/>
      <w:jc w:val="right"/>
      <w:outlineLvl w:val="4"/>
    </w:pPr>
    <w:rPr>
      <w:rFonts w:ascii="Courier New" w:eastAsia="Courier New" w:hAnsi="Courier New" w:cs="Courier New"/>
      <w:b/>
      <w:sz w:val="28"/>
      <w:szCs w:val="28"/>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1823FC"/>
  </w:style>
  <w:style w:type="paragraph" w:styleId="ListParagraph">
    <w:name w:val="List Paragraph"/>
    <w:basedOn w:val="Normal"/>
    <w:uiPriority w:val="34"/>
    <w:qFormat/>
    <w:rsid w:val="001823FC"/>
    <w:pPr>
      <w:ind w:left="720"/>
      <w:contextualSpacing/>
    </w:pPr>
  </w:style>
  <w:style w:type="paragraph" w:styleId="BalloonText">
    <w:name w:val="Balloon Text"/>
    <w:basedOn w:val="Normal"/>
    <w:link w:val="BalloonTextChar"/>
    <w:uiPriority w:val="99"/>
    <w:semiHidden/>
    <w:unhideWhenUsed/>
    <w:rsid w:val="00833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2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6F43"/>
    <w:rPr>
      <w:b/>
      <w:bCs/>
    </w:rPr>
  </w:style>
  <w:style w:type="character" w:customStyle="1" w:styleId="CommentSubjectChar">
    <w:name w:val="Comment Subject Char"/>
    <w:basedOn w:val="CommentTextChar"/>
    <w:link w:val="CommentSubject"/>
    <w:uiPriority w:val="99"/>
    <w:semiHidden/>
    <w:rsid w:val="004F6F43"/>
    <w:rPr>
      <w:b/>
      <w:bCs/>
      <w:sz w:val="20"/>
      <w:szCs w:val="20"/>
    </w:rPr>
  </w:style>
  <w:style w:type="paragraph" w:styleId="BodyTextIndent">
    <w:name w:val="Body Text Indent"/>
    <w:basedOn w:val="Normal"/>
    <w:link w:val="BodyTextIndentChar"/>
    <w:rsid w:val="006B5AF4"/>
    <w:pPr>
      <w:ind w:left="720"/>
    </w:pPr>
    <w:rPr>
      <w:color w:val="auto"/>
      <w:sz w:val="22"/>
      <w:szCs w:val="20"/>
    </w:rPr>
  </w:style>
  <w:style w:type="character" w:customStyle="1" w:styleId="BodyTextIndentChar">
    <w:name w:val="Body Text Indent Char"/>
    <w:basedOn w:val="DefaultParagraphFont"/>
    <w:link w:val="BodyTextIndent"/>
    <w:rsid w:val="006B5AF4"/>
    <w:rPr>
      <w:color w:val="auto"/>
      <w:sz w:val="22"/>
      <w:szCs w:val="20"/>
    </w:rPr>
  </w:style>
  <w:style w:type="paragraph" w:styleId="Header">
    <w:name w:val="header"/>
    <w:basedOn w:val="Normal"/>
    <w:link w:val="HeaderChar"/>
    <w:uiPriority w:val="99"/>
    <w:unhideWhenUsed/>
    <w:rsid w:val="004C0C3D"/>
    <w:pPr>
      <w:tabs>
        <w:tab w:val="center" w:pos="4680"/>
        <w:tab w:val="right" w:pos="9360"/>
      </w:tabs>
    </w:pPr>
  </w:style>
  <w:style w:type="character" w:customStyle="1" w:styleId="HeaderChar">
    <w:name w:val="Header Char"/>
    <w:basedOn w:val="DefaultParagraphFont"/>
    <w:link w:val="Header"/>
    <w:uiPriority w:val="99"/>
    <w:rsid w:val="004C0C3D"/>
  </w:style>
  <w:style w:type="paragraph" w:styleId="Footer">
    <w:name w:val="footer"/>
    <w:basedOn w:val="Normal"/>
    <w:link w:val="FooterChar"/>
    <w:uiPriority w:val="99"/>
    <w:unhideWhenUsed/>
    <w:rsid w:val="004C0C3D"/>
    <w:pPr>
      <w:tabs>
        <w:tab w:val="center" w:pos="4680"/>
        <w:tab w:val="right" w:pos="9360"/>
      </w:tabs>
    </w:pPr>
  </w:style>
  <w:style w:type="character" w:customStyle="1" w:styleId="FooterChar">
    <w:name w:val="Footer Char"/>
    <w:basedOn w:val="DefaultParagraphFont"/>
    <w:link w:val="Footer"/>
    <w:uiPriority w:val="99"/>
    <w:rsid w:val="004C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C251-85B0-4AB1-AA90-4E16CE0D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3410</Words>
  <Characters>19440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22805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 Phaiah</dc:creator>
  <cp:lastModifiedBy>New Mexico Tech</cp:lastModifiedBy>
  <cp:revision>2</cp:revision>
  <cp:lastPrinted>2016-11-17T15:38:00Z</cp:lastPrinted>
  <dcterms:created xsi:type="dcterms:W3CDTF">2018-10-18T17:19:00Z</dcterms:created>
  <dcterms:modified xsi:type="dcterms:W3CDTF">2018-10-18T17:19:00Z</dcterms:modified>
</cp:coreProperties>
</file>