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E67" w:rsidRPr="0044592D" w:rsidRDefault="0038395E" w:rsidP="0044592D">
      <w:pPr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1</w:t>
      </w:r>
      <w:r w:rsidR="0044592D" w:rsidRPr="0044592D">
        <w:rPr>
          <w:rFonts w:ascii="Times New Roman" w:hAnsi="Times New Roman" w:cs="Times New Roman"/>
          <w:sz w:val="16"/>
          <w:szCs w:val="16"/>
        </w:rPr>
        <w:t>/</w:t>
      </w:r>
      <w:r w:rsidR="00963B63">
        <w:rPr>
          <w:rFonts w:ascii="Times New Roman" w:hAnsi="Times New Roman" w:cs="Times New Roman"/>
          <w:sz w:val="16"/>
          <w:szCs w:val="16"/>
        </w:rPr>
        <w:t>4</w:t>
      </w:r>
      <w:r w:rsidR="008E11F5">
        <w:rPr>
          <w:rFonts w:ascii="Times New Roman" w:hAnsi="Times New Roman" w:cs="Times New Roman"/>
          <w:sz w:val="16"/>
          <w:szCs w:val="16"/>
        </w:rPr>
        <w:t>/1</w:t>
      </w:r>
      <w:r w:rsidR="00963B63">
        <w:rPr>
          <w:rFonts w:ascii="Times New Roman" w:hAnsi="Times New Roman" w:cs="Times New Roman"/>
          <w:sz w:val="16"/>
          <w:szCs w:val="16"/>
        </w:rPr>
        <w:t>9</w:t>
      </w:r>
      <w:bookmarkStart w:id="0" w:name="_GoBack"/>
      <w:bookmarkEnd w:id="0"/>
    </w:p>
    <w:p w:rsidR="00DF1A3A" w:rsidRDefault="00DF1A3A" w:rsidP="00DF1A3A">
      <w:pPr>
        <w:spacing w:before="11"/>
        <w:ind w:left="-360"/>
        <w:jc w:val="center"/>
        <w:rPr>
          <w:rFonts w:ascii="Times New Roman" w:eastAsia="Times New Roman" w:hAnsi="Times New Roman" w:cs="Times New Roman"/>
          <w:sz w:val="29"/>
          <w:szCs w:val="29"/>
        </w:rPr>
      </w:pPr>
      <w:r w:rsidRPr="005557EE">
        <w:rPr>
          <w:rFonts w:ascii="Times New Roman" w:hAnsi="Times New Roman" w:cs="Times New Roman"/>
          <w:noProof/>
        </w:rPr>
        <w:drawing>
          <wp:inline distT="0" distB="0" distL="0" distR="0" wp14:anchorId="49DDC955" wp14:editId="5C81A89B">
            <wp:extent cx="2027583" cy="588397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51116" cy="595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1A3A" w:rsidRDefault="00DF1A3A" w:rsidP="00DF1A3A">
      <w:pPr>
        <w:spacing w:before="69"/>
        <w:ind w:left="421"/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</w:rPr>
      </w:pPr>
    </w:p>
    <w:p w:rsidR="00DF1A3A" w:rsidRPr="00394D78" w:rsidRDefault="00DF1A3A" w:rsidP="00DF1A3A">
      <w:pPr>
        <w:spacing w:before="69"/>
        <w:ind w:left="-360"/>
        <w:rPr>
          <w:rFonts w:ascii="Times New Roman" w:eastAsia="Times New Roman" w:hAnsi="Times New Roman" w:cs="Times New Roman"/>
          <w:sz w:val="20"/>
          <w:szCs w:val="20"/>
        </w:rPr>
      </w:pPr>
      <w:r w:rsidRPr="00394D78">
        <w:rPr>
          <w:rFonts w:ascii="Times New Roman" w:eastAsia="Times New Roman" w:hAnsi="Times New Roman" w:cs="Times New Roman"/>
          <w:b/>
          <w:sz w:val="20"/>
          <w:szCs w:val="20"/>
        </w:rPr>
        <w:t>ADMINISTRATIVE PROCEDURE</w:t>
      </w:r>
      <w:r w:rsidRPr="00394D78">
        <w:rPr>
          <w:rFonts w:ascii="Times New Roman" w:hAnsi="Times New Roman" w:cs="Times New Roman"/>
          <w:b/>
          <w:spacing w:val="-1"/>
          <w:sz w:val="20"/>
          <w:szCs w:val="20"/>
        </w:rPr>
        <w:t xml:space="preserve"> </w:t>
      </w:r>
    </w:p>
    <w:p w:rsidR="00DF1A3A" w:rsidRPr="00394D78" w:rsidRDefault="00DF1A3A">
      <w:pPr>
        <w:rPr>
          <w:rFonts w:ascii="Times New Roman" w:hAnsi="Times New Roman" w:cs="Times New Roman"/>
          <w:sz w:val="20"/>
          <w:szCs w:val="20"/>
        </w:rPr>
      </w:pPr>
    </w:p>
    <w:p w:rsidR="00DF1A3A" w:rsidRPr="00394D78" w:rsidRDefault="00EE7BB0" w:rsidP="00EE7BB0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94D78">
        <w:rPr>
          <w:rFonts w:ascii="Times New Roman" w:hAnsi="Times New Roman" w:cs="Times New Roman"/>
          <w:b/>
          <w:sz w:val="20"/>
          <w:szCs w:val="20"/>
        </w:rPr>
        <w:t xml:space="preserve">Informal </w:t>
      </w:r>
      <w:r w:rsidR="00E908EA" w:rsidRPr="00394D78">
        <w:rPr>
          <w:rFonts w:ascii="Times New Roman" w:hAnsi="Times New Roman" w:cs="Times New Roman"/>
          <w:b/>
          <w:sz w:val="20"/>
          <w:szCs w:val="20"/>
        </w:rPr>
        <w:t>Resolution</w:t>
      </w:r>
      <w:r w:rsidRPr="00394D78">
        <w:rPr>
          <w:rFonts w:ascii="Times New Roman" w:hAnsi="Times New Roman" w:cs="Times New Roman"/>
          <w:b/>
          <w:sz w:val="20"/>
          <w:szCs w:val="20"/>
        </w:rPr>
        <w:t xml:space="preserve"> Process for </w:t>
      </w:r>
      <w:r w:rsidR="00417B45" w:rsidRPr="00394D78">
        <w:rPr>
          <w:rFonts w:ascii="Times New Roman" w:hAnsi="Times New Roman" w:cs="Times New Roman"/>
          <w:b/>
          <w:sz w:val="20"/>
          <w:szCs w:val="20"/>
        </w:rPr>
        <w:t xml:space="preserve">Student </w:t>
      </w:r>
      <w:r w:rsidRPr="00394D78">
        <w:rPr>
          <w:rFonts w:ascii="Times New Roman" w:hAnsi="Times New Roman" w:cs="Times New Roman"/>
          <w:b/>
          <w:sz w:val="20"/>
          <w:szCs w:val="20"/>
        </w:rPr>
        <w:t>Sexual Misconduct Cases</w:t>
      </w:r>
    </w:p>
    <w:p w:rsidR="00DF1A3A" w:rsidRPr="00394D78" w:rsidRDefault="00DF1A3A" w:rsidP="00DF1A3A">
      <w:pPr>
        <w:pStyle w:val="ListParagraph"/>
        <w:rPr>
          <w:rFonts w:ascii="Times New Roman" w:hAnsi="Times New Roman" w:cs="Times New Roman"/>
          <w:spacing w:val="1"/>
          <w:sz w:val="20"/>
          <w:szCs w:val="20"/>
        </w:rPr>
      </w:pPr>
    </w:p>
    <w:p w:rsidR="00B678E9" w:rsidRPr="00394D78" w:rsidRDefault="00B678E9" w:rsidP="0090166F">
      <w:pPr>
        <w:pStyle w:val="BodyText"/>
        <w:numPr>
          <w:ilvl w:val="0"/>
          <w:numId w:val="2"/>
        </w:numPr>
        <w:tabs>
          <w:tab w:val="left" w:pos="360"/>
        </w:tabs>
        <w:spacing w:line="236" w:lineRule="auto"/>
        <w:ind w:left="360" w:right="30"/>
        <w:rPr>
          <w:rFonts w:cs="Times New Roman"/>
          <w:sz w:val="20"/>
          <w:szCs w:val="20"/>
        </w:rPr>
      </w:pPr>
      <w:r w:rsidRPr="00394D78">
        <w:rPr>
          <w:rFonts w:cs="Times New Roman"/>
          <w:spacing w:val="-1"/>
          <w:sz w:val="20"/>
          <w:szCs w:val="20"/>
        </w:rPr>
        <w:t>After</w:t>
      </w:r>
      <w:r w:rsidRPr="00394D78">
        <w:rPr>
          <w:rFonts w:cs="Times New Roman"/>
          <w:spacing w:val="-2"/>
          <w:sz w:val="20"/>
          <w:szCs w:val="20"/>
        </w:rPr>
        <w:t xml:space="preserve"> </w:t>
      </w:r>
      <w:r w:rsidRPr="00394D78">
        <w:rPr>
          <w:rFonts w:cs="Times New Roman"/>
          <w:sz w:val="20"/>
          <w:szCs w:val="20"/>
        </w:rPr>
        <w:t>the</w:t>
      </w:r>
      <w:r w:rsidRPr="00394D78">
        <w:rPr>
          <w:rFonts w:cs="Times New Roman"/>
          <w:spacing w:val="-1"/>
          <w:sz w:val="20"/>
          <w:szCs w:val="20"/>
        </w:rPr>
        <w:t xml:space="preserve"> </w:t>
      </w:r>
      <w:r w:rsidRPr="00394D78">
        <w:rPr>
          <w:rFonts w:cs="Times New Roman"/>
          <w:sz w:val="20"/>
          <w:szCs w:val="20"/>
        </w:rPr>
        <w:t>parties have</w:t>
      </w:r>
      <w:r w:rsidRPr="00394D78">
        <w:rPr>
          <w:rFonts w:cs="Times New Roman"/>
          <w:spacing w:val="-1"/>
          <w:sz w:val="20"/>
          <w:szCs w:val="20"/>
        </w:rPr>
        <w:t xml:space="preserve"> </w:t>
      </w:r>
      <w:r w:rsidR="003A04E2" w:rsidRPr="00394D78">
        <w:rPr>
          <w:rFonts w:cs="Times New Roman"/>
          <w:spacing w:val="-1"/>
          <w:sz w:val="20"/>
          <w:szCs w:val="20"/>
        </w:rPr>
        <w:t xml:space="preserve">had the opportunity to review and </w:t>
      </w:r>
      <w:r w:rsidRPr="00394D78">
        <w:rPr>
          <w:rFonts w:cs="Times New Roman"/>
          <w:spacing w:val="-1"/>
          <w:sz w:val="20"/>
          <w:szCs w:val="20"/>
        </w:rPr>
        <w:t>provided comments</w:t>
      </w:r>
      <w:r w:rsidRPr="00394D78">
        <w:rPr>
          <w:rFonts w:cs="Times New Roman"/>
          <w:sz w:val="20"/>
          <w:szCs w:val="20"/>
        </w:rPr>
        <w:t xml:space="preserve"> and/or</w:t>
      </w:r>
      <w:r w:rsidRPr="00394D78">
        <w:rPr>
          <w:rFonts w:cs="Times New Roman"/>
          <w:spacing w:val="-1"/>
          <w:sz w:val="20"/>
          <w:szCs w:val="20"/>
        </w:rPr>
        <w:t xml:space="preserve"> </w:t>
      </w:r>
      <w:r w:rsidRPr="00394D78">
        <w:rPr>
          <w:rFonts w:cs="Times New Roman"/>
          <w:sz w:val="20"/>
          <w:szCs w:val="20"/>
        </w:rPr>
        <w:t>new,</w:t>
      </w:r>
      <w:r w:rsidRPr="00394D78">
        <w:rPr>
          <w:rFonts w:cs="Times New Roman"/>
          <w:spacing w:val="-1"/>
          <w:sz w:val="20"/>
          <w:szCs w:val="20"/>
        </w:rPr>
        <w:t xml:space="preserve"> factual</w:t>
      </w:r>
      <w:r w:rsidRPr="00394D78">
        <w:rPr>
          <w:rFonts w:cs="Times New Roman"/>
          <w:sz w:val="20"/>
          <w:szCs w:val="20"/>
        </w:rPr>
        <w:t xml:space="preserve"> </w:t>
      </w:r>
      <w:r w:rsidRPr="00394D78">
        <w:rPr>
          <w:rFonts w:cs="Times New Roman"/>
          <w:spacing w:val="-1"/>
          <w:sz w:val="20"/>
          <w:szCs w:val="20"/>
        </w:rPr>
        <w:t>information</w:t>
      </w:r>
      <w:r w:rsidRPr="00394D78">
        <w:rPr>
          <w:rFonts w:cs="Times New Roman"/>
          <w:sz w:val="20"/>
          <w:szCs w:val="20"/>
        </w:rPr>
        <w:t xml:space="preserve"> </w:t>
      </w:r>
      <w:r w:rsidR="003A04E2" w:rsidRPr="00394D78">
        <w:rPr>
          <w:rFonts w:cs="Times New Roman"/>
          <w:sz w:val="20"/>
          <w:szCs w:val="20"/>
        </w:rPr>
        <w:t xml:space="preserve">regarding the Investigative Draft Report (IDR) </w:t>
      </w:r>
      <w:r w:rsidRPr="00394D78">
        <w:rPr>
          <w:rFonts w:cs="Times New Roman"/>
          <w:spacing w:val="2"/>
          <w:sz w:val="20"/>
          <w:szCs w:val="20"/>
        </w:rPr>
        <w:t>or</w:t>
      </w:r>
      <w:r w:rsidRPr="00394D78">
        <w:rPr>
          <w:rFonts w:cs="Times New Roman"/>
          <w:sz w:val="20"/>
          <w:szCs w:val="20"/>
        </w:rPr>
        <w:t xml:space="preserve"> the</w:t>
      </w:r>
      <w:r w:rsidRPr="00394D78">
        <w:rPr>
          <w:rFonts w:cs="Times New Roman"/>
          <w:spacing w:val="-2"/>
          <w:sz w:val="20"/>
          <w:szCs w:val="20"/>
        </w:rPr>
        <w:t xml:space="preserve"> </w:t>
      </w:r>
      <w:r w:rsidRPr="00394D78">
        <w:rPr>
          <w:rFonts w:cs="Times New Roman"/>
          <w:spacing w:val="-1"/>
          <w:sz w:val="20"/>
          <w:szCs w:val="20"/>
        </w:rPr>
        <w:t>deadline</w:t>
      </w:r>
      <w:r w:rsidR="003A04E2" w:rsidRPr="00394D78">
        <w:rPr>
          <w:sz w:val="20"/>
          <w:szCs w:val="20"/>
        </w:rPr>
        <w:t xml:space="preserve"> </w:t>
      </w:r>
      <w:r w:rsidRPr="00394D78">
        <w:rPr>
          <w:rFonts w:cs="Times New Roman"/>
          <w:spacing w:val="-1"/>
          <w:sz w:val="20"/>
          <w:szCs w:val="20"/>
        </w:rPr>
        <w:t>has</w:t>
      </w:r>
      <w:r w:rsidRPr="00394D78">
        <w:rPr>
          <w:rFonts w:cs="Times New Roman"/>
          <w:sz w:val="20"/>
          <w:szCs w:val="20"/>
        </w:rPr>
        <w:t xml:space="preserve"> </w:t>
      </w:r>
      <w:r w:rsidRPr="00394D78">
        <w:rPr>
          <w:rFonts w:cs="Times New Roman"/>
          <w:spacing w:val="-1"/>
          <w:sz w:val="20"/>
          <w:szCs w:val="20"/>
        </w:rPr>
        <w:t>passed</w:t>
      </w:r>
      <w:r w:rsidR="003A04E2" w:rsidRPr="00394D78">
        <w:rPr>
          <w:rFonts w:cs="Times New Roman"/>
          <w:spacing w:val="-1"/>
          <w:sz w:val="20"/>
          <w:szCs w:val="20"/>
        </w:rPr>
        <w:t xml:space="preserve"> (five [5] academic days)</w:t>
      </w:r>
      <w:r w:rsidRPr="00394D78">
        <w:rPr>
          <w:rFonts w:cs="Times New Roman"/>
          <w:spacing w:val="-1"/>
          <w:sz w:val="20"/>
          <w:szCs w:val="20"/>
        </w:rPr>
        <w:t xml:space="preserve"> with</w:t>
      </w:r>
      <w:r w:rsidRPr="00394D78">
        <w:rPr>
          <w:rFonts w:cs="Times New Roman"/>
          <w:sz w:val="20"/>
          <w:szCs w:val="20"/>
        </w:rPr>
        <w:t xml:space="preserve"> no response</w:t>
      </w:r>
      <w:r w:rsidRPr="00394D78">
        <w:rPr>
          <w:rFonts w:cs="Times New Roman"/>
          <w:spacing w:val="-1"/>
          <w:sz w:val="20"/>
          <w:szCs w:val="20"/>
        </w:rPr>
        <w:t xml:space="preserve"> from</w:t>
      </w:r>
      <w:r w:rsidRPr="00394D78">
        <w:rPr>
          <w:rFonts w:cs="Times New Roman"/>
          <w:sz w:val="20"/>
          <w:szCs w:val="20"/>
        </w:rPr>
        <w:t xml:space="preserve"> the</w:t>
      </w:r>
      <w:r w:rsidRPr="00394D78">
        <w:rPr>
          <w:rFonts w:cs="Times New Roman"/>
          <w:spacing w:val="-1"/>
          <w:sz w:val="20"/>
          <w:szCs w:val="20"/>
        </w:rPr>
        <w:t xml:space="preserve"> parties,</w:t>
      </w:r>
      <w:r w:rsidRPr="00394D78">
        <w:rPr>
          <w:rFonts w:cs="Times New Roman"/>
          <w:sz w:val="20"/>
          <w:szCs w:val="20"/>
        </w:rPr>
        <w:t xml:space="preserve"> </w:t>
      </w:r>
      <w:r w:rsidR="00377F72" w:rsidRPr="00394D78">
        <w:rPr>
          <w:rFonts w:cs="Times New Roman"/>
          <w:sz w:val="20"/>
          <w:szCs w:val="20"/>
        </w:rPr>
        <w:t>the Title IX Investigator</w:t>
      </w:r>
      <w:r w:rsidRPr="00394D78">
        <w:rPr>
          <w:rFonts w:cs="Times New Roman"/>
          <w:spacing w:val="1"/>
          <w:sz w:val="20"/>
          <w:szCs w:val="20"/>
        </w:rPr>
        <w:t xml:space="preserve"> </w:t>
      </w:r>
      <w:r w:rsidR="0038395E">
        <w:rPr>
          <w:rFonts w:cs="Times New Roman"/>
          <w:spacing w:val="1"/>
          <w:sz w:val="20"/>
          <w:szCs w:val="20"/>
        </w:rPr>
        <w:t xml:space="preserve">will utilize the clear and convincing standard of </w:t>
      </w:r>
      <w:r w:rsidR="00B87D5F" w:rsidRPr="00394D78">
        <w:rPr>
          <w:rFonts w:cs="Times New Roman"/>
          <w:spacing w:val="1"/>
          <w:sz w:val="20"/>
          <w:szCs w:val="20"/>
        </w:rPr>
        <w:t xml:space="preserve">the evidence </w:t>
      </w:r>
      <w:r w:rsidR="0038395E">
        <w:rPr>
          <w:rFonts w:cs="Times New Roman"/>
          <w:spacing w:val="1"/>
          <w:sz w:val="20"/>
          <w:szCs w:val="20"/>
        </w:rPr>
        <w:t xml:space="preserve">to determine </w:t>
      </w:r>
      <w:r w:rsidR="00B87D5F" w:rsidRPr="00394D78">
        <w:rPr>
          <w:rFonts w:cs="Times New Roman"/>
          <w:spacing w:val="1"/>
          <w:sz w:val="20"/>
          <w:szCs w:val="20"/>
        </w:rPr>
        <w:t xml:space="preserve">whether there was a violation of NMT policy. The Investigator then </w:t>
      </w:r>
      <w:r w:rsidRPr="00394D78">
        <w:rPr>
          <w:rFonts w:cs="Times New Roman"/>
          <w:spacing w:val="1"/>
          <w:sz w:val="20"/>
          <w:szCs w:val="20"/>
        </w:rPr>
        <w:t xml:space="preserve">submits the </w:t>
      </w:r>
      <w:r w:rsidR="004549EC" w:rsidRPr="00394D78">
        <w:rPr>
          <w:rFonts w:cs="Times New Roman"/>
          <w:spacing w:val="1"/>
          <w:sz w:val="20"/>
          <w:szCs w:val="20"/>
        </w:rPr>
        <w:t xml:space="preserve">Investigative </w:t>
      </w:r>
      <w:r w:rsidRPr="00394D78">
        <w:rPr>
          <w:rFonts w:cs="Times New Roman"/>
          <w:spacing w:val="1"/>
          <w:sz w:val="20"/>
          <w:szCs w:val="20"/>
        </w:rPr>
        <w:t>Report</w:t>
      </w:r>
      <w:r w:rsidR="00C414E5" w:rsidRPr="00394D78">
        <w:rPr>
          <w:rFonts w:cs="Times New Roman"/>
          <w:spacing w:val="1"/>
          <w:sz w:val="20"/>
          <w:szCs w:val="20"/>
        </w:rPr>
        <w:t xml:space="preserve"> (</w:t>
      </w:r>
      <w:r w:rsidR="004549EC" w:rsidRPr="00394D78">
        <w:rPr>
          <w:rFonts w:cs="Times New Roman"/>
          <w:spacing w:val="1"/>
          <w:sz w:val="20"/>
          <w:szCs w:val="20"/>
        </w:rPr>
        <w:t>IR</w:t>
      </w:r>
      <w:r w:rsidR="00C414E5" w:rsidRPr="00394D78">
        <w:rPr>
          <w:rFonts w:cs="Times New Roman"/>
          <w:spacing w:val="1"/>
          <w:sz w:val="20"/>
          <w:szCs w:val="20"/>
        </w:rPr>
        <w:t>)</w:t>
      </w:r>
      <w:r w:rsidR="00B87D5F" w:rsidRPr="00394D78">
        <w:rPr>
          <w:rFonts w:cs="Times New Roman"/>
          <w:spacing w:val="1"/>
          <w:sz w:val="20"/>
          <w:szCs w:val="20"/>
        </w:rPr>
        <w:t>, including</w:t>
      </w:r>
      <w:r w:rsidR="0059170E" w:rsidRPr="00394D78">
        <w:rPr>
          <w:rFonts w:cs="Times New Roman"/>
          <w:spacing w:val="1"/>
          <w:sz w:val="20"/>
          <w:szCs w:val="20"/>
        </w:rPr>
        <w:t xml:space="preserve"> </w:t>
      </w:r>
      <w:r w:rsidRPr="00394D78">
        <w:rPr>
          <w:rFonts w:cs="Times New Roman"/>
          <w:sz w:val="20"/>
          <w:szCs w:val="20"/>
        </w:rPr>
        <w:t>any new c</w:t>
      </w:r>
      <w:r w:rsidRPr="00394D78">
        <w:rPr>
          <w:rFonts w:cs="Times New Roman"/>
          <w:spacing w:val="-1"/>
          <w:sz w:val="20"/>
          <w:szCs w:val="20"/>
        </w:rPr>
        <w:t>omments</w:t>
      </w:r>
      <w:r w:rsidRPr="00394D78">
        <w:rPr>
          <w:rFonts w:cs="Times New Roman"/>
          <w:sz w:val="20"/>
          <w:szCs w:val="20"/>
        </w:rPr>
        <w:t xml:space="preserve"> or </w:t>
      </w:r>
      <w:r w:rsidRPr="00394D78">
        <w:rPr>
          <w:rFonts w:cs="Times New Roman"/>
          <w:spacing w:val="-1"/>
          <w:sz w:val="20"/>
          <w:szCs w:val="20"/>
        </w:rPr>
        <w:t>factual</w:t>
      </w:r>
      <w:r w:rsidRPr="00394D78">
        <w:rPr>
          <w:rFonts w:cs="Times New Roman"/>
          <w:sz w:val="20"/>
          <w:szCs w:val="20"/>
        </w:rPr>
        <w:t xml:space="preserve"> </w:t>
      </w:r>
      <w:r w:rsidRPr="00394D78">
        <w:rPr>
          <w:rFonts w:cs="Times New Roman"/>
          <w:spacing w:val="-1"/>
          <w:sz w:val="20"/>
          <w:szCs w:val="20"/>
        </w:rPr>
        <w:t>information</w:t>
      </w:r>
      <w:r w:rsidRPr="00394D78">
        <w:rPr>
          <w:rFonts w:cs="Times New Roman"/>
          <w:spacing w:val="5"/>
          <w:sz w:val="20"/>
          <w:szCs w:val="20"/>
        </w:rPr>
        <w:t xml:space="preserve"> </w:t>
      </w:r>
      <w:r w:rsidR="00B87D5F" w:rsidRPr="00394D78">
        <w:rPr>
          <w:rFonts w:cs="Times New Roman"/>
          <w:spacing w:val="5"/>
          <w:sz w:val="20"/>
          <w:szCs w:val="20"/>
        </w:rPr>
        <w:t xml:space="preserve">provided by the parties, </w:t>
      </w:r>
      <w:r w:rsidR="001C11AD" w:rsidRPr="00394D78">
        <w:rPr>
          <w:rFonts w:cs="Times New Roman"/>
          <w:spacing w:val="-1"/>
          <w:sz w:val="20"/>
          <w:szCs w:val="20"/>
        </w:rPr>
        <w:t xml:space="preserve">a </w:t>
      </w:r>
      <w:r w:rsidR="00B87D5F" w:rsidRPr="00394D78">
        <w:rPr>
          <w:rFonts w:cs="Times New Roman"/>
          <w:sz w:val="20"/>
          <w:szCs w:val="20"/>
        </w:rPr>
        <w:t>determination</w:t>
      </w:r>
      <w:r w:rsidRPr="00394D78">
        <w:rPr>
          <w:rFonts w:cs="Times New Roman"/>
          <w:spacing w:val="1"/>
          <w:sz w:val="20"/>
          <w:szCs w:val="20"/>
        </w:rPr>
        <w:t xml:space="preserve"> </w:t>
      </w:r>
      <w:r w:rsidR="00B87D5F" w:rsidRPr="00394D78">
        <w:rPr>
          <w:rFonts w:cs="Times New Roman"/>
          <w:spacing w:val="1"/>
          <w:sz w:val="20"/>
          <w:szCs w:val="20"/>
        </w:rPr>
        <w:t xml:space="preserve">regarding violation of policy, and recommended sanctions </w:t>
      </w:r>
      <w:r w:rsidRPr="00394D78">
        <w:rPr>
          <w:rFonts w:cs="Times New Roman"/>
          <w:spacing w:val="1"/>
          <w:sz w:val="20"/>
          <w:szCs w:val="20"/>
        </w:rPr>
        <w:t xml:space="preserve">to </w:t>
      </w:r>
      <w:r w:rsidR="00390044" w:rsidRPr="00394D78">
        <w:rPr>
          <w:rFonts w:cs="Times New Roman"/>
          <w:spacing w:val="1"/>
          <w:sz w:val="20"/>
          <w:szCs w:val="20"/>
        </w:rPr>
        <w:t>Tech’s</w:t>
      </w:r>
      <w:r w:rsidR="00BC0FF7" w:rsidRPr="00394D78">
        <w:rPr>
          <w:rFonts w:cs="Times New Roman"/>
          <w:spacing w:val="1"/>
          <w:sz w:val="20"/>
          <w:szCs w:val="20"/>
        </w:rPr>
        <w:t xml:space="preserve"> undergraduate or graduate</w:t>
      </w:r>
      <w:r w:rsidR="00390044" w:rsidRPr="00394D78">
        <w:rPr>
          <w:rFonts w:cs="Times New Roman"/>
          <w:spacing w:val="1"/>
          <w:sz w:val="20"/>
          <w:szCs w:val="20"/>
        </w:rPr>
        <w:t xml:space="preserve"> Informal Student Adjudicator </w:t>
      </w:r>
      <w:r w:rsidRPr="00394D78">
        <w:rPr>
          <w:rFonts w:cs="Times New Roman"/>
          <w:spacing w:val="1"/>
          <w:sz w:val="20"/>
          <w:szCs w:val="20"/>
        </w:rPr>
        <w:t xml:space="preserve">for a </w:t>
      </w:r>
      <w:r w:rsidR="00B87D5F" w:rsidRPr="00394D78">
        <w:rPr>
          <w:rFonts w:cs="Times New Roman"/>
          <w:spacing w:val="1"/>
          <w:sz w:val="20"/>
          <w:szCs w:val="20"/>
        </w:rPr>
        <w:t xml:space="preserve">review of the </w:t>
      </w:r>
      <w:r w:rsidRPr="00394D78">
        <w:rPr>
          <w:rFonts w:cs="Times New Roman"/>
          <w:spacing w:val="1"/>
          <w:sz w:val="20"/>
          <w:szCs w:val="20"/>
        </w:rPr>
        <w:t xml:space="preserve">decision </w:t>
      </w:r>
      <w:r w:rsidR="00BC0FF7" w:rsidRPr="00394D78">
        <w:rPr>
          <w:rFonts w:cs="Times New Roman"/>
          <w:spacing w:val="1"/>
          <w:sz w:val="20"/>
          <w:szCs w:val="20"/>
        </w:rPr>
        <w:t xml:space="preserve">in </w:t>
      </w:r>
      <w:r w:rsidRPr="00394D78">
        <w:rPr>
          <w:rFonts w:cs="Times New Roman"/>
          <w:spacing w:val="1"/>
          <w:sz w:val="20"/>
          <w:szCs w:val="20"/>
        </w:rPr>
        <w:t>this informal resolution</w:t>
      </w:r>
      <w:r w:rsidR="00BC0FF7" w:rsidRPr="00394D78">
        <w:rPr>
          <w:rFonts w:cs="Times New Roman"/>
          <w:spacing w:val="1"/>
          <w:sz w:val="20"/>
          <w:szCs w:val="20"/>
        </w:rPr>
        <w:t xml:space="preserve"> process</w:t>
      </w:r>
      <w:r w:rsidRPr="00394D78">
        <w:rPr>
          <w:rFonts w:cs="Times New Roman"/>
          <w:spacing w:val="1"/>
          <w:sz w:val="20"/>
          <w:szCs w:val="20"/>
        </w:rPr>
        <w:t xml:space="preserve">. </w:t>
      </w:r>
      <w:r w:rsidR="001C11AD" w:rsidRPr="00394D78">
        <w:rPr>
          <w:rFonts w:cs="Times New Roman"/>
          <w:spacing w:val="1"/>
          <w:sz w:val="20"/>
          <w:szCs w:val="20"/>
        </w:rPr>
        <w:t xml:space="preserve">The informal student adjudicator is the Vice President of Student and University Relations (VPSUR) for undergraduate students, or the Dean of Graduate Studies (DGS) for graduate students. </w:t>
      </w:r>
    </w:p>
    <w:p w:rsidR="00B678E9" w:rsidRPr="00394D78" w:rsidRDefault="00B678E9" w:rsidP="0090166F">
      <w:pPr>
        <w:pStyle w:val="BodyText"/>
        <w:tabs>
          <w:tab w:val="left" w:pos="360"/>
        </w:tabs>
        <w:spacing w:line="236" w:lineRule="auto"/>
        <w:ind w:left="360" w:right="30" w:firstLine="0"/>
        <w:rPr>
          <w:rFonts w:cs="Times New Roman"/>
          <w:sz w:val="20"/>
          <w:szCs w:val="20"/>
        </w:rPr>
      </w:pPr>
    </w:p>
    <w:p w:rsidR="00DF1A3A" w:rsidRPr="00394D78" w:rsidRDefault="00DF1A3A" w:rsidP="008406FF">
      <w:pPr>
        <w:pStyle w:val="BodyText"/>
        <w:numPr>
          <w:ilvl w:val="0"/>
          <w:numId w:val="2"/>
        </w:numPr>
        <w:tabs>
          <w:tab w:val="left" w:pos="360"/>
        </w:tabs>
        <w:spacing w:before="8" w:line="236" w:lineRule="auto"/>
        <w:ind w:left="360" w:right="30"/>
        <w:rPr>
          <w:rFonts w:cs="Times New Roman"/>
          <w:sz w:val="20"/>
          <w:szCs w:val="20"/>
        </w:rPr>
      </w:pPr>
      <w:r w:rsidRPr="00394D78">
        <w:rPr>
          <w:rFonts w:cs="Times New Roman"/>
          <w:spacing w:val="1"/>
          <w:sz w:val="20"/>
          <w:szCs w:val="20"/>
        </w:rPr>
        <w:t xml:space="preserve">The VPSUR </w:t>
      </w:r>
      <w:r w:rsidR="002B172B" w:rsidRPr="00394D78">
        <w:rPr>
          <w:rFonts w:cs="Times New Roman"/>
          <w:spacing w:val="1"/>
          <w:sz w:val="20"/>
          <w:szCs w:val="20"/>
        </w:rPr>
        <w:t xml:space="preserve">or DGS </w:t>
      </w:r>
      <w:r w:rsidRPr="00394D78">
        <w:rPr>
          <w:rFonts w:cs="Times New Roman"/>
          <w:spacing w:val="1"/>
          <w:sz w:val="20"/>
          <w:szCs w:val="20"/>
        </w:rPr>
        <w:t xml:space="preserve">has five (5) </w:t>
      </w:r>
      <w:r w:rsidR="003A04E2" w:rsidRPr="00394D78">
        <w:rPr>
          <w:rFonts w:cs="Times New Roman"/>
          <w:spacing w:val="1"/>
          <w:sz w:val="20"/>
          <w:szCs w:val="20"/>
        </w:rPr>
        <w:t xml:space="preserve">academic </w:t>
      </w:r>
      <w:r w:rsidRPr="00394D78">
        <w:rPr>
          <w:rFonts w:cs="Times New Roman"/>
          <w:spacing w:val="1"/>
          <w:sz w:val="20"/>
          <w:szCs w:val="20"/>
        </w:rPr>
        <w:t xml:space="preserve">days to </w:t>
      </w:r>
      <w:r w:rsidRPr="00394D78">
        <w:rPr>
          <w:rFonts w:cs="Times New Roman"/>
          <w:spacing w:val="-1"/>
          <w:sz w:val="20"/>
          <w:szCs w:val="20"/>
        </w:rPr>
        <w:t>issue</w:t>
      </w:r>
      <w:r w:rsidRPr="00394D78">
        <w:rPr>
          <w:rFonts w:cs="Times New Roman"/>
          <w:sz w:val="20"/>
          <w:szCs w:val="20"/>
        </w:rPr>
        <w:t xml:space="preserve"> a</w:t>
      </w:r>
      <w:r w:rsidR="0090166F" w:rsidRPr="00394D78">
        <w:rPr>
          <w:rFonts w:cs="Times New Roman"/>
          <w:sz w:val="20"/>
          <w:szCs w:val="20"/>
        </w:rPr>
        <w:t xml:space="preserve"> </w:t>
      </w:r>
      <w:r w:rsidRPr="00394D78">
        <w:rPr>
          <w:rFonts w:cs="Times New Roman"/>
          <w:spacing w:val="-1"/>
          <w:sz w:val="20"/>
          <w:szCs w:val="20"/>
        </w:rPr>
        <w:t>Letter</w:t>
      </w:r>
      <w:r w:rsidRPr="00394D78">
        <w:rPr>
          <w:rFonts w:cs="Times New Roman"/>
          <w:sz w:val="20"/>
          <w:szCs w:val="20"/>
        </w:rPr>
        <w:t xml:space="preserve"> of</w:t>
      </w:r>
      <w:r w:rsidRPr="00394D78">
        <w:rPr>
          <w:rFonts w:cs="Times New Roman"/>
          <w:spacing w:val="54"/>
          <w:sz w:val="20"/>
          <w:szCs w:val="20"/>
        </w:rPr>
        <w:t xml:space="preserve"> </w:t>
      </w:r>
      <w:r w:rsidRPr="00394D78">
        <w:rPr>
          <w:rFonts w:cs="Times New Roman"/>
          <w:spacing w:val="-1"/>
          <w:sz w:val="20"/>
          <w:szCs w:val="20"/>
        </w:rPr>
        <w:t>Determination</w:t>
      </w:r>
      <w:r w:rsidRPr="00394D78">
        <w:rPr>
          <w:rFonts w:cs="Times New Roman"/>
          <w:sz w:val="20"/>
          <w:szCs w:val="20"/>
        </w:rPr>
        <w:t xml:space="preserve"> </w:t>
      </w:r>
      <w:r w:rsidR="0090166F" w:rsidRPr="00394D78">
        <w:rPr>
          <w:rFonts w:cs="Times New Roman"/>
          <w:spacing w:val="-1"/>
          <w:sz w:val="20"/>
          <w:szCs w:val="20"/>
        </w:rPr>
        <w:t>(</w:t>
      </w:r>
      <w:r w:rsidRPr="00394D78">
        <w:rPr>
          <w:rFonts w:cs="Times New Roman"/>
          <w:spacing w:val="-1"/>
          <w:sz w:val="20"/>
          <w:szCs w:val="20"/>
        </w:rPr>
        <w:t>LOD)</w:t>
      </w:r>
      <w:r w:rsidR="002B7615" w:rsidRPr="00394D78">
        <w:rPr>
          <w:rFonts w:cs="Times New Roman"/>
          <w:spacing w:val="-1"/>
          <w:sz w:val="20"/>
          <w:szCs w:val="20"/>
        </w:rPr>
        <w:t xml:space="preserve"> to both the complainant</w:t>
      </w:r>
      <w:r w:rsidR="0044592D" w:rsidRPr="00394D78">
        <w:rPr>
          <w:rFonts w:cs="Times New Roman"/>
          <w:spacing w:val="-1"/>
          <w:sz w:val="20"/>
          <w:szCs w:val="20"/>
        </w:rPr>
        <w:t>/s</w:t>
      </w:r>
      <w:r w:rsidR="002B7615" w:rsidRPr="00394D78">
        <w:rPr>
          <w:rFonts w:cs="Times New Roman"/>
          <w:spacing w:val="-1"/>
          <w:sz w:val="20"/>
          <w:szCs w:val="20"/>
        </w:rPr>
        <w:t xml:space="preserve"> and the respondent</w:t>
      </w:r>
      <w:r w:rsidR="0044592D" w:rsidRPr="00394D78">
        <w:rPr>
          <w:rFonts w:cs="Times New Roman"/>
          <w:spacing w:val="-1"/>
          <w:sz w:val="20"/>
          <w:szCs w:val="20"/>
        </w:rPr>
        <w:t>/s</w:t>
      </w:r>
      <w:r w:rsidRPr="00394D78">
        <w:rPr>
          <w:rFonts w:cs="Times New Roman"/>
          <w:spacing w:val="-1"/>
          <w:sz w:val="20"/>
          <w:szCs w:val="20"/>
        </w:rPr>
        <w:t>.</w:t>
      </w:r>
      <w:r w:rsidRPr="00394D78">
        <w:rPr>
          <w:rFonts w:cs="Times New Roman"/>
          <w:spacing w:val="2"/>
          <w:sz w:val="20"/>
          <w:szCs w:val="20"/>
        </w:rPr>
        <w:t xml:space="preserve"> </w:t>
      </w:r>
      <w:r w:rsidRPr="00394D78">
        <w:rPr>
          <w:rFonts w:cs="Times New Roman"/>
          <w:sz w:val="20"/>
          <w:szCs w:val="20"/>
        </w:rPr>
        <w:t>The</w:t>
      </w:r>
      <w:r w:rsidRPr="00394D78">
        <w:rPr>
          <w:rFonts w:cs="Times New Roman"/>
          <w:spacing w:val="-2"/>
          <w:sz w:val="20"/>
          <w:szCs w:val="20"/>
        </w:rPr>
        <w:t xml:space="preserve"> </w:t>
      </w:r>
      <w:r w:rsidRPr="00394D78">
        <w:rPr>
          <w:rFonts w:cs="Times New Roman"/>
          <w:spacing w:val="-1"/>
          <w:sz w:val="20"/>
          <w:szCs w:val="20"/>
        </w:rPr>
        <w:t>LOD</w:t>
      </w:r>
      <w:r w:rsidRPr="00394D78">
        <w:rPr>
          <w:rFonts w:cs="Times New Roman"/>
          <w:sz w:val="20"/>
          <w:szCs w:val="20"/>
        </w:rPr>
        <w:t xml:space="preserve"> </w:t>
      </w:r>
      <w:r w:rsidRPr="00394D78">
        <w:rPr>
          <w:rFonts w:cs="Times New Roman"/>
          <w:spacing w:val="-1"/>
          <w:sz w:val="20"/>
          <w:szCs w:val="20"/>
        </w:rPr>
        <w:t>includes</w:t>
      </w:r>
      <w:r w:rsidRPr="00394D78">
        <w:rPr>
          <w:rFonts w:cs="Times New Roman"/>
          <w:sz w:val="20"/>
          <w:szCs w:val="20"/>
        </w:rPr>
        <w:t xml:space="preserve"> </w:t>
      </w:r>
      <w:r w:rsidR="00377F72" w:rsidRPr="00394D78">
        <w:rPr>
          <w:rFonts w:cs="Times New Roman"/>
          <w:sz w:val="20"/>
          <w:szCs w:val="20"/>
        </w:rPr>
        <w:t xml:space="preserve">a) </w:t>
      </w:r>
      <w:r w:rsidRPr="00394D78">
        <w:rPr>
          <w:rFonts w:cs="Times New Roman"/>
          <w:sz w:val="20"/>
          <w:szCs w:val="20"/>
        </w:rPr>
        <w:t xml:space="preserve">the information </w:t>
      </w:r>
      <w:r w:rsidRPr="00394D78">
        <w:rPr>
          <w:rFonts w:cs="Times New Roman"/>
          <w:spacing w:val="-1"/>
          <w:sz w:val="20"/>
          <w:szCs w:val="20"/>
        </w:rPr>
        <w:t>from</w:t>
      </w:r>
      <w:r w:rsidRPr="00394D78">
        <w:rPr>
          <w:rFonts w:cs="Times New Roman"/>
          <w:sz w:val="20"/>
          <w:szCs w:val="20"/>
        </w:rPr>
        <w:t xml:space="preserve"> the</w:t>
      </w:r>
      <w:r w:rsidRPr="00394D78">
        <w:rPr>
          <w:rFonts w:cs="Times New Roman"/>
          <w:spacing w:val="-1"/>
          <w:sz w:val="20"/>
          <w:szCs w:val="20"/>
        </w:rPr>
        <w:t xml:space="preserve"> </w:t>
      </w:r>
      <w:r w:rsidR="00963B63">
        <w:rPr>
          <w:rFonts w:cs="Times New Roman"/>
          <w:spacing w:val="-1"/>
          <w:sz w:val="20"/>
          <w:szCs w:val="20"/>
        </w:rPr>
        <w:t>I</w:t>
      </w:r>
      <w:r w:rsidR="003A04E2" w:rsidRPr="00394D78">
        <w:rPr>
          <w:rFonts w:cs="Times New Roman"/>
          <w:spacing w:val="-1"/>
          <w:sz w:val="20"/>
          <w:szCs w:val="20"/>
        </w:rPr>
        <w:t>R</w:t>
      </w:r>
      <w:r w:rsidRPr="00394D78">
        <w:rPr>
          <w:rFonts w:cs="Times New Roman"/>
          <w:spacing w:val="-1"/>
          <w:sz w:val="20"/>
          <w:szCs w:val="20"/>
        </w:rPr>
        <w:t xml:space="preserve">, </w:t>
      </w:r>
      <w:r w:rsidR="00377F72" w:rsidRPr="00394D78">
        <w:rPr>
          <w:rFonts w:cs="Times New Roman"/>
          <w:spacing w:val="-1"/>
          <w:sz w:val="20"/>
          <w:szCs w:val="20"/>
        </w:rPr>
        <w:t xml:space="preserve">b) </w:t>
      </w:r>
      <w:r w:rsidRPr="00394D78">
        <w:rPr>
          <w:rFonts w:cs="Times New Roman"/>
          <w:spacing w:val="2"/>
          <w:sz w:val="20"/>
          <w:szCs w:val="20"/>
        </w:rPr>
        <w:t>any</w:t>
      </w:r>
      <w:r w:rsidRPr="00394D78">
        <w:rPr>
          <w:rFonts w:cs="Times New Roman"/>
          <w:spacing w:val="59"/>
          <w:sz w:val="20"/>
          <w:szCs w:val="20"/>
        </w:rPr>
        <w:t xml:space="preserve"> </w:t>
      </w:r>
      <w:r w:rsidRPr="00394D78">
        <w:rPr>
          <w:rFonts w:cs="Times New Roman"/>
          <w:sz w:val="20"/>
          <w:szCs w:val="20"/>
        </w:rPr>
        <w:t xml:space="preserve">new </w:t>
      </w:r>
      <w:r w:rsidRPr="00394D78">
        <w:rPr>
          <w:rFonts w:cs="Times New Roman"/>
          <w:spacing w:val="-1"/>
          <w:sz w:val="20"/>
          <w:szCs w:val="20"/>
        </w:rPr>
        <w:t>information</w:t>
      </w:r>
      <w:r w:rsidRPr="00394D78">
        <w:rPr>
          <w:rFonts w:cs="Times New Roman"/>
          <w:spacing w:val="2"/>
          <w:sz w:val="20"/>
          <w:szCs w:val="20"/>
        </w:rPr>
        <w:t xml:space="preserve"> </w:t>
      </w:r>
      <w:r w:rsidRPr="00394D78">
        <w:rPr>
          <w:rFonts w:cs="Times New Roman"/>
          <w:spacing w:val="-1"/>
          <w:sz w:val="20"/>
          <w:szCs w:val="20"/>
        </w:rPr>
        <w:t>garnered</w:t>
      </w:r>
      <w:r w:rsidRPr="00394D78">
        <w:rPr>
          <w:rFonts w:cs="Times New Roman"/>
          <w:sz w:val="20"/>
          <w:szCs w:val="20"/>
        </w:rPr>
        <w:t xml:space="preserve"> </w:t>
      </w:r>
      <w:r w:rsidRPr="00394D78">
        <w:rPr>
          <w:rFonts w:cs="Times New Roman"/>
          <w:spacing w:val="-1"/>
          <w:sz w:val="20"/>
          <w:szCs w:val="20"/>
        </w:rPr>
        <w:t>from</w:t>
      </w:r>
      <w:r w:rsidRPr="00394D78">
        <w:rPr>
          <w:rFonts w:cs="Times New Roman"/>
          <w:sz w:val="20"/>
          <w:szCs w:val="20"/>
        </w:rPr>
        <w:t xml:space="preserve"> the</w:t>
      </w:r>
      <w:r w:rsidRPr="00394D78">
        <w:rPr>
          <w:rFonts w:cs="Times New Roman"/>
          <w:spacing w:val="-1"/>
          <w:sz w:val="20"/>
          <w:szCs w:val="20"/>
        </w:rPr>
        <w:t xml:space="preserve"> parties</w:t>
      </w:r>
      <w:r w:rsidR="00377F72" w:rsidRPr="00394D78">
        <w:rPr>
          <w:rFonts w:cs="Times New Roman"/>
          <w:spacing w:val="-1"/>
          <w:sz w:val="20"/>
          <w:szCs w:val="20"/>
        </w:rPr>
        <w:t>, c)</w:t>
      </w:r>
      <w:r w:rsidRPr="00394D78">
        <w:rPr>
          <w:rFonts w:cs="Times New Roman"/>
          <w:sz w:val="20"/>
          <w:szCs w:val="20"/>
        </w:rPr>
        <w:t xml:space="preserve"> </w:t>
      </w:r>
      <w:r w:rsidRPr="00394D78">
        <w:rPr>
          <w:rFonts w:cs="Times New Roman"/>
          <w:spacing w:val="1"/>
          <w:sz w:val="20"/>
          <w:szCs w:val="20"/>
        </w:rPr>
        <w:t>any</w:t>
      </w:r>
      <w:r w:rsidRPr="00394D78">
        <w:rPr>
          <w:rFonts w:cs="Times New Roman"/>
          <w:spacing w:val="-8"/>
          <w:sz w:val="20"/>
          <w:szCs w:val="20"/>
        </w:rPr>
        <w:t xml:space="preserve"> </w:t>
      </w:r>
      <w:r w:rsidRPr="00394D78">
        <w:rPr>
          <w:rFonts w:cs="Times New Roman"/>
          <w:spacing w:val="1"/>
          <w:sz w:val="20"/>
          <w:szCs w:val="20"/>
        </w:rPr>
        <w:t>new</w:t>
      </w:r>
      <w:r w:rsidRPr="00394D78">
        <w:rPr>
          <w:rFonts w:cs="Times New Roman"/>
          <w:sz w:val="20"/>
          <w:szCs w:val="20"/>
        </w:rPr>
        <w:t xml:space="preserve"> investigatory</w:t>
      </w:r>
      <w:r w:rsidRPr="00394D78">
        <w:rPr>
          <w:rFonts w:cs="Times New Roman"/>
          <w:spacing w:val="-8"/>
          <w:sz w:val="20"/>
          <w:szCs w:val="20"/>
        </w:rPr>
        <w:t xml:space="preserve"> </w:t>
      </w:r>
      <w:r w:rsidRPr="00394D78">
        <w:rPr>
          <w:rFonts w:cs="Times New Roman"/>
          <w:spacing w:val="-1"/>
          <w:sz w:val="20"/>
          <w:szCs w:val="20"/>
        </w:rPr>
        <w:t>findings</w:t>
      </w:r>
      <w:r w:rsidR="00377F72" w:rsidRPr="00394D78">
        <w:rPr>
          <w:rFonts w:cs="Times New Roman"/>
          <w:spacing w:val="-1"/>
          <w:sz w:val="20"/>
          <w:szCs w:val="20"/>
        </w:rPr>
        <w:t>, d)</w:t>
      </w:r>
      <w:r w:rsidRPr="00394D78">
        <w:rPr>
          <w:rFonts w:cs="Times New Roman"/>
          <w:spacing w:val="2"/>
          <w:sz w:val="20"/>
          <w:szCs w:val="20"/>
        </w:rPr>
        <w:t xml:space="preserve"> </w:t>
      </w:r>
      <w:r w:rsidRPr="00394D78">
        <w:rPr>
          <w:rFonts w:cs="Times New Roman"/>
          <w:sz w:val="20"/>
          <w:szCs w:val="20"/>
        </w:rPr>
        <w:t>a</w:t>
      </w:r>
      <w:r w:rsidRPr="00394D78">
        <w:rPr>
          <w:rFonts w:cs="Times New Roman"/>
          <w:spacing w:val="-1"/>
          <w:sz w:val="20"/>
          <w:szCs w:val="20"/>
        </w:rPr>
        <w:t xml:space="preserve"> </w:t>
      </w:r>
      <w:r w:rsidRPr="00394D78">
        <w:rPr>
          <w:rFonts w:cs="Times New Roman"/>
          <w:sz w:val="20"/>
          <w:szCs w:val="20"/>
        </w:rPr>
        <w:t>preliminary</w:t>
      </w:r>
      <w:r w:rsidRPr="00394D78">
        <w:rPr>
          <w:rFonts w:cs="Times New Roman"/>
          <w:spacing w:val="-10"/>
          <w:sz w:val="20"/>
          <w:szCs w:val="20"/>
        </w:rPr>
        <w:t xml:space="preserve"> </w:t>
      </w:r>
      <w:r w:rsidRPr="00394D78">
        <w:rPr>
          <w:rFonts w:cs="Times New Roman"/>
          <w:spacing w:val="-1"/>
          <w:sz w:val="20"/>
          <w:szCs w:val="20"/>
        </w:rPr>
        <w:t>analysis</w:t>
      </w:r>
      <w:r w:rsidR="00377F72" w:rsidRPr="00394D78">
        <w:rPr>
          <w:rFonts w:cs="Times New Roman"/>
          <w:spacing w:val="-1"/>
          <w:sz w:val="20"/>
          <w:szCs w:val="20"/>
        </w:rPr>
        <w:t xml:space="preserve"> and </w:t>
      </w:r>
      <w:r w:rsidRPr="00394D78">
        <w:rPr>
          <w:rFonts w:cs="Times New Roman"/>
          <w:sz w:val="20"/>
          <w:szCs w:val="20"/>
        </w:rPr>
        <w:t>finding</w:t>
      </w:r>
      <w:r w:rsidRPr="00394D78">
        <w:rPr>
          <w:rFonts w:cs="Times New Roman"/>
          <w:spacing w:val="-5"/>
          <w:sz w:val="20"/>
          <w:szCs w:val="20"/>
        </w:rPr>
        <w:t xml:space="preserve"> </w:t>
      </w:r>
      <w:r w:rsidRPr="00394D78">
        <w:rPr>
          <w:rFonts w:cs="Times New Roman"/>
          <w:sz w:val="20"/>
          <w:szCs w:val="20"/>
        </w:rPr>
        <w:t>of</w:t>
      </w:r>
      <w:r w:rsidRPr="00394D78">
        <w:rPr>
          <w:rFonts w:cs="Times New Roman"/>
          <w:spacing w:val="-1"/>
          <w:sz w:val="20"/>
          <w:szCs w:val="20"/>
        </w:rPr>
        <w:t xml:space="preserve"> </w:t>
      </w:r>
      <w:r w:rsidRPr="00394D78">
        <w:rPr>
          <w:rFonts w:cs="Times New Roman"/>
          <w:sz w:val="20"/>
          <w:szCs w:val="20"/>
        </w:rPr>
        <w:t>whether</w:t>
      </w:r>
      <w:r w:rsidRPr="00394D78">
        <w:rPr>
          <w:rFonts w:cs="Times New Roman"/>
          <w:spacing w:val="-2"/>
          <w:sz w:val="20"/>
          <w:szCs w:val="20"/>
        </w:rPr>
        <w:t xml:space="preserve"> </w:t>
      </w:r>
      <w:r w:rsidRPr="00394D78">
        <w:rPr>
          <w:rFonts w:cs="Times New Roman"/>
          <w:spacing w:val="1"/>
          <w:sz w:val="20"/>
          <w:szCs w:val="20"/>
        </w:rPr>
        <w:t>or</w:t>
      </w:r>
      <w:r w:rsidRPr="00394D78">
        <w:rPr>
          <w:rFonts w:cs="Times New Roman"/>
          <w:sz w:val="20"/>
          <w:szCs w:val="20"/>
        </w:rPr>
        <w:t xml:space="preserve"> not</w:t>
      </w:r>
      <w:r w:rsidRPr="00394D78">
        <w:rPr>
          <w:rFonts w:cs="Times New Roman"/>
          <w:spacing w:val="3"/>
          <w:sz w:val="20"/>
          <w:szCs w:val="20"/>
        </w:rPr>
        <w:t xml:space="preserve"> </w:t>
      </w:r>
      <w:r w:rsidR="0090166F" w:rsidRPr="00394D78">
        <w:rPr>
          <w:rFonts w:cs="Times New Roman"/>
          <w:spacing w:val="3"/>
          <w:sz w:val="20"/>
          <w:szCs w:val="20"/>
        </w:rPr>
        <w:t xml:space="preserve">there was a violation </w:t>
      </w:r>
      <w:r w:rsidR="00BC0FF7" w:rsidRPr="00394D78">
        <w:rPr>
          <w:rFonts w:cs="Times New Roman"/>
          <w:spacing w:val="3"/>
          <w:sz w:val="20"/>
          <w:szCs w:val="20"/>
        </w:rPr>
        <w:t xml:space="preserve">of </w:t>
      </w:r>
      <w:r w:rsidR="0090166F" w:rsidRPr="00394D78">
        <w:rPr>
          <w:rFonts w:cs="Times New Roman"/>
          <w:spacing w:val="3"/>
          <w:sz w:val="20"/>
          <w:szCs w:val="20"/>
        </w:rPr>
        <w:t xml:space="preserve">the </w:t>
      </w:r>
      <w:r w:rsidR="00CF424E" w:rsidRPr="00394D78">
        <w:rPr>
          <w:rFonts w:cs="Times New Roman"/>
          <w:spacing w:val="3"/>
          <w:sz w:val="20"/>
          <w:szCs w:val="20"/>
        </w:rPr>
        <w:t>University</w:t>
      </w:r>
      <w:r w:rsidR="0090166F" w:rsidRPr="00394D78">
        <w:rPr>
          <w:rFonts w:cs="Times New Roman"/>
          <w:spacing w:val="3"/>
          <w:sz w:val="20"/>
          <w:szCs w:val="20"/>
        </w:rPr>
        <w:t>’s Sexual Misconduct P</w:t>
      </w:r>
      <w:r w:rsidRPr="00394D78">
        <w:rPr>
          <w:rFonts w:cs="Times New Roman"/>
          <w:spacing w:val="1"/>
          <w:sz w:val="20"/>
          <w:szCs w:val="20"/>
        </w:rPr>
        <w:t>olicy</w:t>
      </w:r>
      <w:r w:rsidRPr="00394D78">
        <w:rPr>
          <w:rFonts w:cs="Times New Roman"/>
          <w:sz w:val="20"/>
          <w:szCs w:val="20"/>
        </w:rPr>
        <w:t>, based on a preponderance of evidence</w:t>
      </w:r>
      <w:r w:rsidR="00377F72" w:rsidRPr="00394D78">
        <w:rPr>
          <w:rFonts w:cs="Times New Roman"/>
          <w:sz w:val="20"/>
          <w:szCs w:val="20"/>
        </w:rPr>
        <w:t xml:space="preserve">, and e) </w:t>
      </w:r>
      <w:r w:rsidR="003A04E2" w:rsidRPr="00394D78">
        <w:rPr>
          <w:rFonts w:cs="Times New Roman"/>
          <w:sz w:val="20"/>
          <w:szCs w:val="20"/>
        </w:rPr>
        <w:t>if app</w:t>
      </w:r>
      <w:r w:rsidR="00377F72" w:rsidRPr="00394D78">
        <w:rPr>
          <w:rFonts w:cs="Times New Roman"/>
          <w:sz w:val="20"/>
          <w:szCs w:val="20"/>
        </w:rPr>
        <w:t>ropriate</w:t>
      </w:r>
      <w:r w:rsidR="003A04E2" w:rsidRPr="00394D78">
        <w:rPr>
          <w:rFonts w:cs="Times New Roman"/>
          <w:sz w:val="20"/>
          <w:szCs w:val="20"/>
        </w:rPr>
        <w:t>,</w:t>
      </w:r>
      <w:r w:rsidR="00377F72" w:rsidRPr="00394D78">
        <w:rPr>
          <w:rFonts w:cs="Times New Roman"/>
          <w:sz w:val="20"/>
          <w:szCs w:val="20"/>
        </w:rPr>
        <w:t xml:space="preserve"> sanction</w:t>
      </w:r>
      <w:r w:rsidR="00BC0FF7" w:rsidRPr="00394D78">
        <w:rPr>
          <w:rFonts w:cs="Times New Roman"/>
          <w:sz w:val="20"/>
          <w:szCs w:val="20"/>
        </w:rPr>
        <w:t>/</w:t>
      </w:r>
      <w:r w:rsidR="00377F72" w:rsidRPr="00394D78">
        <w:rPr>
          <w:rFonts w:cs="Times New Roman"/>
          <w:sz w:val="20"/>
          <w:szCs w:val="20"/>
        </w:rPr>
        <w:t xml:space="preserve">s based on </w:t>
      </w:r>
      <w:r w:rsidR="00390044" w:rsidRPr="00394D78">
        <w:rPr>
          <w:rFonts w:cs="Times New Roman"/>
          <w:sz w:val="20"/>
          <w:szCs w:val="20"/>
        </w:rPr>
        <w:t>the severity of the case, past related incident</w:t>
      </w:r>
      <w:r w:rsidR="00BC0FF7" w:rsidRPr="00394D78">
        <w:rPr>
          <w:rFonts w:cs="Times New Roman"/>
          <w:sz w:val="20"/>
          <w:szCs w:val="20"/>
        </w:rPr>
        <w:t>s</w:t>
      </w:r>
      <w:r w:rsidR="00407CDB" w:rsidRPr="00394D78">
        <w:rPr>
          <w:rFonts w:cs="Times New Roman"/>
          <w:sz w:val="20"/>
          <w:szCs w:val="20"/>
        </w:rPr>
        <w:t>,</w:t>
      </w:r>
      <w:r w:rsidR="00390044" w:rsidRPr="00394D78">
        <w:rPr>
          <w:rFonts w:cs="Times New Roman"/>
          <w:sz w:val="20"/>
          <w:szCs w:val="20"/>
        </w:rPr>
        <w:t xml:space="preserve"> and Tech’s </w:t>
      </w:r>
      <w:hyperlink r:id="rId9" w:history="1">
        <w:r w:rsidR="00407CDB" w:rsidRPr="00394D78">
          <w:rPr>
            <w:rStyle w:val="Hyperlink"/>
            <w:rFonts w:cs="Times New Roman"/>
            <w:sz w:val="20"/>
            <w:szCs w:val="20"/>
          </w:rPr>
          <w:t>Sanctioning Guidelines and Matrix for Sexual Misconduct/Title IX Violations</w:t>
        </w:r>
      </w:hyperlink>
      <w:r w:rsidR="00407CDB" w:rsidRPr="00394D78">
        <w:rPr>
          <w:rFonts w:cs="Times New Roman"/>
          <w:sz w:val="20"/>
          <w:szCs w:val="20"/>
        </w:rPr>
        <w:t>.</w:t>
      </w:r>
      <w:r w:rsidR="00B87D5F" w:rsidRPr="00394D78">
        <w:rPr>
          <w:rFonts w:cs="Times New Roman"/>
          <w:sz w:val="20"/>
          <w:szCs w:val="20"/>
        </w:rPr>
        <w:t xml:space="preserve"> The VPSUR or DGS </w:t>
      </w:r>
      <w:r w:rsidR="00164336" w:rsidRPr="00394D78">
        <w:rPr>
          <w:rFonts w:cs="Times New Roman"/>
          <w:sz w:val="20"/>
          <w:szCs w:val="20"/>
        </w:rPr>
        <w:t>may modify the determination regarding whether there was a violation of policy</w:t>
      </w:r>
      <w:r w:rsidR="00963B63">
        <w:rPr>
          <w:rFonts w:cs="Times New Roman"/>
          <w:sz w:val="20"/>
          <w:szCs w:val="20"/>
        </w:rPr>
        <w:t>.</w:t>
      </w:r>
      <w:r w:rsidR="00164336" w:rsidRPr="00394D78">
        <w:rPr>
          <w:rFonts w:cs="Times New Roman"/>
          <w:spacing w:val="1"/>
          <w:sz w:val="20"/>
          <w:szCs w:val="20"/>
        </w:rPr>
        <w:t xml:space="preserve"> The VPSUR or DGS will provide rationale for the</w:t>
      </w:r>
      <w:r w:rsidR="0059170E" w:rsidRPr="00394D78">
        <w:rPr>
          <w:rFonts w:cs="Times New Roman"/>
          <w:spacing w:val="1"/>
          <w:sz w:val="20"/>
          <w:szCs w:val="20"/>
        </w:rPr>
        <w:t xml:space="preserve"> </w:t>
      </w:r>
      <w:r w:rsidR="00164336" w:rsidRPr="00394D78">
        <w:rPr>
          <w:rFonts w:cs="Times New Roman"/>
          <w:spacing w:val="1"/>
          <w:sz w:val="20"/>
          <w:szCs w:val="20"/>
        </w:rPr>
        <w:t xml:space="preserve">determination and sanctions. </w:t>
      </w:r>
      <w:r w:rsidR="00407CDB" w:rsidRPr="00394D78">
        <w:rPr>
          <w:rFonts w:cs="Times New Roman"/>
          <w:sz w:val="20"/>
          <w:szCs w:val="20"/>
        </w:rPr>
        <w:t xml:space="preserve"> </w:t>
      </w:r>
    </w:p>
    <w:p w:rsidR="0059170E" w:rsidRPr="00394D78" w:rsidRDefault="0059170E" w:rsidP="00394D78">
      <w:pPr>
        <w:pStyle w:val="BodyText"/>
        <w:tabs>
          <w:tab w:val="left" w:pos="360"/>
        </w:tabs>
        <w:spacing w:before="8" w:line="236" w:lineRule="auto"/>
        <w:ind w:left="360" w:right="30" w:firstLine="0"/>
        <w:rPr>
          <w:rFonts w:cs="Times New Roman"/>
          <w:sz w:val="20"/>
          <w:szCs w:val="20"/>
        </w:rPr>
      </w:pPr>
    </w:p>
    <w:p w:rsidR="00DD2D98" w:rsidRPr="00394D78" w:rsidRDefault="003A04E2" w:rsidP="00DD2D98">
      <w:pPr>
        <w:pStyle w:val="BodyText"/>
        <w:numPr>
          <w:ilvl w:val="0"/>
          <w:numId w:val="2"/>
        </w:numPr>
        <w:tabs>
          <w:tab w:val="left" w:pos="360"/>
        </w:tabs>
        <w:spacing w:line="262" w:lineRule="exact"/>
        <w:ind w:left="360" w:right="30"/>
        <w:rPr>
          <w:rFonts w:cs="Times New Roman"/>
          <w:sz w:val="20"/>
          <w:szCs w:val="20"/>
        </w:rPr>
      </w:pPr>
      <w:r w:rsidRPr="00394D78">
        <w:rPr>
          <w:rFonts w:cs="Times New Roman"/>
          <w:sz w:val="20"/>
          <w:szCs w:val="20"/>
        </w:rPr>
        <w:t xml:space="preserve">The parties have five (5) academic days to respond to the LOD. </w:t>
      </w:r>
      <w:r w:rsidR="00DD2D98" w:rsidRPr="00394D78">
        <w:rPr>
          <w:rFonts w:cs="Times New Roman"/>
          <w:sz w:val="20"/>
          <w:szCs w:val="20"/>
        </w:rPr>
        <w:t xml:space="preserve">If neither </w:t>
      </w:r>
      <w:r w:rsidR="00894315" w:rsidRPr="00394D78">
        <w:rPr>
          <w:rFonts w:cs="Times New Roman"/>
          <w:sz w:val="20"/>
          <w:szCs w:val="20"/>
        </w:rPr>
        <w:t xml:space="preserve">party </w:t>
      </w:r>
      <w:r w:rsidR="00DD2D98" w:rsidRPr="00394D78">
        <w:rPr>
          <w:rFonts w:cs="Times New Roman"/>
          <w:sz w:val="20"/>
          <w:szCs w:val="20"/>
        </w:rPr>
        <w:t xml:space="preserve">disagrees with the LOD </w:t>
      </w:r>
      <w:r w:rsidR="00DD2D98" w:rsidRPr="00394D78">
        <w:rPr>
          <w:rFonts w:cs="Times New Roman"/>
          <w:spacing w:val="2"/>
          <w:sz w:val="20"/>
          <w:szCs w:val="20"/>
        </w:rPr>
        <w:t>or</w:t>
      </w:r>
      <w:r w:rsidR="00DD2D98" w:rsidRPr="00394D78">
        <w:rPr>
          <w:rFonts w:cs="Times New Roman"/>
          <w:sz w:val="20"/>
          <w:szCs w:val="20"/>
        </w:rPr>
        <w:t xml:space="preserve"> the</w:t>
      </w:r>
      <w:r w:rsidR="00DD2D98" w:rsidRPr="00394D78">
        <w:rPr>
          <w:rFonts w:cs="Times New Roman"/>
          <w:spacing w:val="-2"/>
          <w:sz w:val="20"/>
          <w:szCs w:val="20"/>
        </w:rPr>
        <w:t xml:space="preserve"> </w:t>
      </w:r>
      <w:r w:rsidR="00DD2D98" w:rsidRPr="00394D78">
        <w:rPr>
          <w:rFonts w:cs="Times New Roman"/>
          <w:spacing w:val="-1"/>
          <w:sz w:val="20"/>
          <w:szCs w:val="20"/>
        </w:rPr>
        <w:t>deadline</w:t>
      </w:r>
      <w:r w:rsidR="00DD2D98" w:rsidRPr="00394D78">
        <w:rPr>
          <w:rFonts w:cs="Times New Roman"/>
          <w:spacing w:val="77"/>
          <w:sz w:val="20"/>
          <w:szCs w:val="20"/>
        </w:rPr>
        <w:t xml:space="preserve"> </w:t>
      </w:r>
      <w:r w:rsidR="00DD2D98" w:rsidRPr="00394D78">
        <w:rPr>
          <w:rFonts w:cs="Times New Roman"/>
          <w:spacing w:val="-1"/>
          <w:sz w:val="20"/>
          <w:szCs w:val="20"/>
        </w:rPr>
        <w:t>has</w:t>
      </w:r>
      <w:r w:rsidR="00DD2D98" w:rsidRPr="00394D78">
        <w:rPr>
          <w:rFonts w:cs="Times New Roman"/>
          <w:sz w:val="20"/>
          <w:szCs w:val="20"/>
        </w:rPr>
        <w:t xml:space="preserve"> </w:t>
      </w:r>
      <w:r w:rsidR="00DD2D98" w:rsidRPr="00394D78">
        <w:rPr>
          <w:rFonts w:cs="Times New Roman"/>
          <w:spacing w:val="-1"/>
          <w:sz w:val="20"/>
          <w:szCs w:val="20"/>
        </w:rPr>
        <w:t>passed with</w:t>
      </w:r>
      <w:r w:rsidR="00DD2D98" w:rsidRPr="00394D78">
        <w:rPr>
          <w:rFonts w:cs="Times New Roman"/>
          <w:sz w:val="20"/>
          <w:szCs w:val="20"/>
        </w:rPr>
        <w:t xml:space="preserve"> no response</w:t>
      </w:r>
      <w:r w:rsidR="00DD2D98" w:rsidRPr="00394D78">
        <w:rPr>
          <w:rFonts w:cs="Times New Roman"/>
          <w:spacing w:val="-1"/>
          <w:sz w:val="20"/>
          <w:szCs w:val="20"/>
        </w:rPr>
        <w:t xml:space="preserve"> from</w:t>
      </w:r>
      <w:r w:rsidR="00DD2D98" w:rsidRPr="00394D78">
        <w:rPr>
          <w:rFonts w:cs="Times New Roman"/>
          <w:sz w:val="20"/>
          <w:szCs w:val="20"/>
        </w:rPr>
        <w:t xml:space="preserve"> the</w:t>
      </w:r>
      <w:r w:rsidR="00DD2D98" w:rsidRPr="00394D78">
        <w:rPr>
          <w:rFonts w:cs="Times New Roman"/>
          <w:spacing w:val="-1"/>
          <w:sz w:val="20"/>
          <w:szCs w:val="20"/>
        </w:rPr>
        <w:t xml:space="preserve"> parties, the LOD stands and </w:t>
      </w:r>
    </w:p>
    <w:p w:rsidR="00DD2D98" w:rsidRPr="00394D78" w:rsidRDefault="00DD2D98" w:rsidP="00DD2D98">
      <w:pPr>
        <w:pStyle w:val="BodyText"/>
        <w:numPr>
          <w:ilvl w:val="0"/>
          <w:numId w:val="7"/>
        </w:numPr>
        <w:tabs>
          <w:tab w:val="left" w:pos="360"/>
        </w:tabs>
        <w:spacing w:line="262" w:lineRule="exact"/>
        <w:ind w:right="-90"/>
        <w:rPr>
          <w:rFonts w:cs="Times New Roman"/>
          <w:sz w:val="20"/>
          <w:szCs w:val="20"/>
        </w:rPr>
      </w:pPr>
      <w:r w:rsidRPr="00394D78">
        <w:rPr>
          <w:rFonts w:cs="Times New Roman"/>
          <w:spacing w:val="-3"/>
          <w:sz w:val="20"/>
          <w:szCs w:val="20"/>
        </w:rPr>
        <w:t>If</w:t>
      </w:r>
      <w:r w:rsidRPr="00394D78">
        <w:rPr>
          <w:rFonts w:cs="Times New Roman"/>
          <w:spacing w:val="1"/>
          <w:sz w:val="20"/>
          <w:szCs w:val="20"/>
        </w:rPr>
        <w:t xml:space="preserve"> </w:t>
      </w:r>
      <w:r w:rsidRPr="00394D78">
        <w:rPr>
          <w:rFonts w:cs="Times New Roman"/>
          <w:spacing w:val="2"/>
          <w:sz w:val="20"/>
          <w:szCs w:val="20"/>
        </w:rPr>
        <w:t>any</w:t>
      </w:r>
      <w:r w:rsidRPr="00394D78">
        <w:rPr>
          <w:rFonts w:cs="Times New Roman"/>
          <w:spacing w:val="-10"/>
          <w:sz w:val="20"/>
          <w:szCs w:val="20"/>
        </w:rPr>
        <w:t xml:space="preserve"> </w:t>
      </w:r>
      <w:r w:rsidRPr="00394D78">
        <w:rPr>
          <w:rFonts w:cs="Times New Roman"/>
          <w:spacing w:val="1"/>
          <w:sz w:val="20"/>
          <w:szCs w:val="20"/>
        </w:rPr>
        <w:t>policy</w:t>
      </w:r>
      <w:r w:rsidRPr="00394D78">
        <w:rPr>
          <w:rFonts w:cs="Times New Roman"/>
          <w:spacing w:val="-10"/>
          <w:sz w:val="20"/>
          <w:szCs w:val="20"/>
        </w:rPr>
        <w:t xml:space="preserve"> </w:t>
      </w:r>
      <w:r w:rsidRPr="00394D78">
        <w:rPr>
          <w:rFonts w:cs="Times New Roman"/>
          <w:spacing w:val="-1"/>
          <w:sz w:val="20"/>
          <w:szCs w:val="20"/>
        </w:rPr>
        <w:t>violations</w:t>
      </w:r>
      <w:r w:rsidRPr="00394D78">
        <w:rPr>
          <w:rFonts w:cs="Times New Roman"/>
          <w:spacing w:val="2"/>
          <w:sz w:val="20"/>
          <w:szCs w:val="20"/>
        </w:rPr>
        <w:t xml:space="preserve"> </w:t>
      </w:r>
      <w:r w:rsidRPr="00394D78">
        <w:rPr>
          <w:rFonts w:cs="Times New Roman"/>
          <w:sz w:val="20"/>
          <w:szCs w:val="20"/>
        </w:rPr>
        <w:t>have</w:t>
      </w:r>
      <w:r w:rsidRPr="00394D78">
        <w:rPr>
          <w:rFonts w:cs="Times New Roman"/>
          <w:spacing w:val="-1"/>
          <w:sz w:val="20"/>
          <w:szCs w:val="20"/>
        </w:rPr>
        <w:t xml:space="preserve"> been</w:t>
      </w:r>
      <w:r w:rsidRPr="00394D78">
        <w:rPr>
          <w:rFonts w:cs="Times New Roman"/>
          <w:sz w:val="20"/>
          <w:szCs w:val="20"/>
        </w:rPr>
        <w:t xml:space="preserve"> </w:t>
      </w:r>
      <w:r w:rsidRPr="00394D78">
        <w:rPr>
          <w:rFonts w:cs="Times New Roman"/>
          <w:spacing w:val="-1"/>
          <w:sz w:val="20"/>
          <w:szCs w:val="20"/>
        </w:rPr>
        <w:t>established</w:t>
      </w:r>
      <w:r w:rsidRPr="00394D78">
        <w:rPr>
          <w:rFonts w:cs="Times New Roman"/>
          <w:sz w:val="20"/>
          <w:szCs w:val="20"/>
        </w:rPr>
        <w:t xml:space="preserve"> or</w:t>
      </w:r>
      <w:r w:rsidRPr="00394D78">
        <w:rPr>
          <w:rFonts w:cs="Times New Roman"/>
          <w:spacing w:val="-1"/>
          <w:sz w:val="20"/>
          <w:szCs w:val="20"/>
        </w:rPr>
        <w:t xml:space="preserve"> </w:t>
      </w:r>
      <w:r w:rsidRPr="00394D78">
        <w:rPr>
          <w:rFonts w:cs="Times New Roman"/>
          <w:spacing w:val="1"/>
          <w:sz w:val="20"/>
          <w:szCs w:val="20"/>
        </w:rPr>
        <w:t>the</w:t>
      </w:r>
      <w:r w:rsidRPr="00394D78">
        <w:rPr>
          <w:rFonts w:cs="Times New Roman"/>
          <w:spacing w:val="-1"/>
          <w:sz w:val="20"/>
          <w:szCs w:val="20"/>
        </w:rPr>
        <w:t xml:space="preserve"> investigation</w:t>
      </w:r>
      <w:r w:rsidRPr="00394D78">
        <w:rPr>
          <w:rFonts w:cs="Times New Roman"/>
          <w:sz w:val="20"/>
          <w:szCs w:val="20"/>
        </w:rPr>
        <w:t xml:space="preserve"> </w:t>
      </w:r>
      <w:r w:rsidRPr="00394D78">
        <w:rPr>
          <w:rFonts w:cs="Times New Roman"/>
          <w:spacing w:val="-1"/>
          <w:sz w:val="20"/>
          <w:szCs w:val="20"/>
        </w:rPr>
        <w:t>has</w:t>
      </w:r>
      <w:r w:rsidRPr="00394D78">
        <w:rPr>
          <w:rFonts w:cs="Times New Roman"/>
          <w:sz w:val="20"/>
          <w:szCs w:val="20"/>
        </w:rPr>
        <w:t xml:space="preserve"> </w:t>
      </w:r>
      <w:r w:rsidRPr="00394D78">
        <w:rPr>
          <w:rFonts w:cs="Times New Roman"/>
          <w:spacing w:val="-1"/>
          <w:sz w:val="20"/>
          <w:szCs w:val="20"/>
        </w:rPr>
        <w:t>discovered</w:t>
      </w:r>
      <w:r w:rsidR="00963B63">
        <w:rPr>
          <w:rFonts w:cs="Times New Roman"/>
          <w:spacing w:val="83"/>
          <w:sz w:val="20"/>
          <w:szCs w:val="20"/>
        </w:rPr>
        <w:t xml:space="preserve"> </w:t>
      </w:r>
      <w:r w:rsidRPr="00394D78">
        <w:rPr>
          <w:rFonts w:cs="Times New Roman"/>
          <w:spacing w:val="-1"/>
          <w:sz w:val="20"/>
          <w:szCs w:val="20"/>
        </w:rPr>
        <w:t>information</w:t>
      </w:r>
      <w:r w:rsidRPr="00394D78">
        <w:rPr>
          <w:rFonts w:cs="Times New Roman"/>
          <w:sz w:val="20"/>
          <w:szCs w:val="20"/>
        </w:rPr>
        <w:t xml:space="preserve"> </w:t>
      </w:r>
      <w:r w:rsidRPr="00394D78">
        <w:rPr>
          <w:rFonts w:cs="Times New Roman"/>
          <w:spacing w:val="-1"/>
          <w:sz w:val="20"/>
          <w:szCs w:val="20"/>
        </w:rPr>
        <w:t>that</w:t>
      </w:r>
      <w:r w:rsidRPr="00394D78">
        <w:rPr>
          <w:rFonts w:cs="Times New Roman"/>
          <w:sz w:val="20"/>
          <w:szCs w:val="20"/>
        </w:rPr>
        <w:t xml:space="preserve"> </w:t>
      </w:r>
      <w:r w:rsidRPr="00394D78">
        <w:rPr>
          <w:rFonts w:cs="Times New Roman"/>
          <w:spacing w:val="1"/>
          <w:sz w:val="20"/>
          <w:szCs w:val="20"/>
        </w:rPr>
        <w:t>may</w:t>
      </w:r>
      <w:r w:rsidRPr="00394D78">
        <w:rPr>
          <w:rFonts w:cs="Times New Roman"/>
          <w:spacing w:val="-10"/>
          <w:sz w:val="20"/>
          <w:szCs w:val="20"/>
        </w:rPr>
        <w:t xml:space="preserve"> </w:t>
      </w:r>
      <w:r w:rsidR="00894315" w:rsidRPr="00394D78">
        <w:rPr>
          <w:rFonts w:cs="Times New Roman"/>
          <w:spacing w:val="1"/>
          <w:sz w:val="20"/>
          <w:szCs w:val="20"/>
        </w:rPr>
        <w:t xml:space="preserve">indicate </w:t>
      </w:r>
      <w:r w:rsidRPr="00394D78">
        <w:rPr>
          <w:rFonts w:cs="Times New Roman"/>
          <w:sz w:val="20"/>
          <w:szCs w:val="20"/>
        </w:rPr>
        <w:t>a</w:t>
      </w:r>
      <w:r w:rsidRPr="00394D78">
        <w:rPr>
          <w:rFonts w:cs="Times New Roman"/>
          <w:spacing w:val="-1"/>
          <w:sz w:val="20"/>
          <w:szCs w:val="20"/>
        </w:rPr>
        <w:t xml:space="preserve"> </w:t>
      </w:r>
      <w:r w:rsidRPr="00394D78">
        <w:rPr>
          <w:rFonts w:cs="Times New Roman"/>
          <w:sz w:val="20"/>
          <w:szCs w:val="20"/>
        </w:rPr>
        <w:t>policy</w:t>
      </w:r>
      <w:r w:rsidRPr="00394D78">
        <w:rPr>
          <w:rFonts w:cs="Times New Roman"/>
          <w:spacing w:val="-10"/>
          <w:sz w:val="20"/>
          <w:szCs w:val="20"/>
        </w:rPr>
        <w:t xml:space="preserve"> </w:t>
      </w:r>
      <w:r w:rsidRPr="00394D78">
        <w:rPr>
          <w:rFonts w:cs="Times New Roman"/>
          <w:spacing w:val="-1"/>
          <w:sz w:val="20"/>
          <w:szCs w:val="20"/>
        </w:rPr>
        <w:t>violation</w:t>
      </w:r>
      <w:r w:rsidRPr="00394D78">
        <w:rPr>
          <w:rFonts w:cs="Times New Roman"/>
          <w:sz w:val="20"/>
          <w:szCs w:val="20"/>
        </w:rPr>
        <w:t xml:space="preserve"> not related to </w:t>
      </w:r>
      <w:r w:rsidR="00894315" w:rsidRPr="00394D78">
        <w:rPr>
          <w:rFonts w:cs="Times New Roman"/>
          <w:spacing w:val="-1"/>
          <w:sz w:val="20"/>
          <w:szCs w:val="20"/>
        </w:rPr>
        <w:t>Title IX</w:t>
      </w:r>
      <w:r w:rsidRPr="00394D78">
        <w:rPr>
          <w:rFonts w:cs="Times New Roman"/>
          <w:spacing w:val="-1"/>
          <w:sz w:val="20"/>
          <w:szCs w:val="20"/>
        </w:rPr>
        <w:t>,</w:t>
      </w:r>
      <w:r w:rsidRPr="00394D78">
        <w:rPr>
          <w:rFonts w:cs="Times New Roman"/>
          <w:spacing w:val="5"/>
          <w:sz w:val="20"/>
          <w:szCs w:val="20"/>
        </w:rPr>
        <w:t xml:space="preserve"> the </w:t>
      </w:r>
      <w:r w:rsidR="00482472" w:rsidRPr="00394D78">
        <w:rPr>
          <w:rFonts w:cs="Times New Roman"/>
          <w:spacing w:val="5"/>
          <w:sz w:val="20"/>
          <w:szCs w:val="20"/>
        </w:rPr>
        <w:t xml:space="preserve">Title IX Coordinator </w:t>
      </w:r>
      <w:r w:rsidRPr="00394D78">
        <w:rPr>
          <w:rFonts w:cs="Times New Roman"/>
          <w:spacing w:val="-1"/>
          <w:sz w:val="20"/>
          <w:szCs w:val="20"/>
        </w:rPr>
        <w:t>will forward</w:t>
      </w:r>
      <w:r w:rsidRPr="00394D78">
        <w:rPr>
          <w:rFonts w:cs="Times New Roman"/>
          <w:sz w:val="20"/>
          <w:szCs w:val="20"/>
        </w:rPr>
        <w:t xml:space="preserve"> the</w:t>
      </w:r>
      <w:r w:rsidRPr="00394D78">
        <w:rPr>
          <w:rFonts w:cs="Times New Roman"/>
          <w:spacing w:val="80"/>
          <w:sz w:val="20"/>
          <w:szCs w:val="20"/>
        </w:rPr>
        <w:t xml:space="preserve"> </w:t>
      </w:r>
      <w:r w:rsidRPr="00394D78">
        <w:rPr>
          <w:rFonts w:cs="Times New Roman"/>
          <w:spacing w:val="-1"/>
          <w:sz w:val="20"/>
          <w:szCs w:val="20"/>
        </w:rPr>
        <w:t>pertinent</w:t>
      </w:r>
      <w:r w:rsidRPr="00394D78">
        <w:rPr>
          <w:rFonts w:cs="Times New Roman"/>
          <w:sz w:val="20"/>
          <w:szCs w:val="20"/>
        </w:rPr>
        <w:t xml:space="preserve"> </w:t>
      </w:r>
      <w:r w:rsidRPr="00394D78">
        <w:rPr>
          <w:rFonts w:cs="Times New Roman"/>
          <w:spacing w:val="-1"/>
          <w:sz w:val="20"/>
          <w:szCs w:val="20"/>
        </w:rPr>
        <w:t>information</w:t>
      </w:r>
      <w:r w:rsidRPr="00394D78">
        <w:rPr>
          <w:rFonts w:cs="Times New Roman"/>
          <w:spacing w:val="1"/>
          <w:sz w:val="20"/>
          <w:szCs w:val="20"/>
        </w:rPr>
        <w:t xml:space="preserve"> </w:t>
      </w:r>
      <w:r w:rsidRPr="00394D78">
        <w:rPr>
          <w:rFonts w:cs="Times New Roman"/>
          <w:sz w:val="20"/>
          <w:szCs w:val="20"/>
        </w:rPr>
        <w:t>to the</w:t>
      </w:r>
      <w:r w:rsidRPr="00394D78">
        <w:rPr>
          <w:rFonts w:cs="Times New Roman"/>
          <w:spacing w:val="-1"/>
          <w:sz w:val="20"/>
          <w:szCs w:val="20"/>
        </w:rPr>
        <w:t xml:space="preserve"> appropriate</w:t>
      </w:r>
      <w:r w:rsidRPr="00394D78">
        <w:rPr>
          <w:rFonts w:cs="Times New Roman"/>
          <w:sz w:val="20"/>
          <w:szCs w:val="20"/>
        </w:rPr>
        <w:t xml:space="preserve"> </w:t>
      </w:r>
      <w:r w:rsidRPr="00394D78">
        <w:rPr>
          <w:rFonts w:cs="Times New Roman"/>
          <w:spacing w:val="-1"/>
          <w:sz w:val="20"/>
          <w:szCs w:val="20"/>
        </w:rPr>
        <w:t>sanctioning</w:t>
      </w:r>
      <w:r w:rsidRPr="00394D78">
        <w:rPr>
          <w:rFonts w:cs="Times New Roman"/>
          <w:spacing w:val="-5"/>
          <w:sz w:val="20"/>
          <w:szCs w:val="20"/>
        </w:rPr>
        <w:t xml:space="preserve"> </w:t>
      </w:r>
      <w:r w:rsidRPr="00394D78">
        <w:rPr>
          <w:rFonts w:cs="Times New Roman"/>
          <w:spacing w:val="2"/>
          <w:sz w:val="20"/>
          <w:szCs w:val="20"/>
        </w:rPr>
        <w:t xml:space="preserve">body </w:t>
      </w:r>
      <w:r w:rsidRPr="00394D78">
        <w:rPr>
          <w:rFonts w:cs="Times New Roman"/>
          <w:spacing w:val="-2"/>
          <w:sz w:val="20"/>
          <w:szCs w:val="20"/>
        </w:rPr>
        <w:t>and</w:t>
      </w:r>
      <w:r w:rsidRPr="00394D78">
        <w:rPr>
          <w:rFonts w:cs="Times New Roman"/>
          <w:sz w:val="20"/>
          <w:szCs w:val="20"/>
        </w:rPr>
        <w:t xml:space="preserve"> </w:t>
      </w:r>
      <w:r w:rsidRPr="00394D78">
        <w:rPr>
          <w:rFonts w:cs="Times New Roman"/>
          <w:spacing w:val="-1"/>
          <w:sz w:val="20"/>
          <w:szCs w:val="20"/>
        </w:rPr>
        <w:t>provides</w:t>
      </w:r>
      <w:r w:rsidRPr="00394D78">
        <w:rPr>
          <w:rFonts w:cs="Times New Roman"/>
          <w:sz w:val="20"/>
          <w:szCs w:val="20"/>
        </w:rPr>
        <w:t xml:space="preserve"> </w:t>
      </w:r>
      <w:r w:rsidRPr="00394D78">
        <w:rPr>
          <w:rFonts w:cs="Times New Roman"/>
          <w:spacing w:val="-1"/>
          <w:sz w:val="20"/>
          <w:szCs w:val="20"/>
        </w:rPr>
        <w:t xml:space="preserve">notice </w:t>
      </w:r>
      <w:r w:rsidRPr="00394D78">
        <w:rPr>
          <w:rFonts w:cs="Times New Roman"/>
          <w:sz w:val="20"/>
          <w:szCs w:val="20"/>
        </w:rPr>
        <w:t>of this in the</w:t>
      </w:r>
      <w:r w:rsidRPr="00394D78">
        <w:rPr>
          <w:rFonts w:cs="Times New Roman"/>
          <w:spacing w:val="-1"/>
          <w:sz w:val="20"/>
          <w:szCs w:val="20"/>
        </w:rPr>
        <w:t xml:space="preserve"> closure letter. </w:t>
      </w:r>
    </w:p>
    <w:p w:rsidR="00DD2D98" w:rsidRPr="00394D78" w:rsidRDefault="00DD2D98" w:rsidP="00DD2D98">
      <w:pPr>
        <w:pStyle w:val="BodyText"/>
        <w:numPr>
          <w:ilvl w:val="0"/>
          <w:numId w:val="7"/>
        </w:numPr>
        <w:tabs>
          <w:tab w:val="left" w:pos="360"/>
        </w:tabs>
        <w:spacing w:line="262" w:lineRule="exact"/>
        <w:ind w:right="30"/>
        <w:rPr>
          <w:rFonts w:cs="Times New Roman"/>
          <w:sz w:val="20"/>
          <w:szCs w:val="20"/>
        </w:rPr>
      </w:pPr>
      <w:r w:rsidRPr="00394D78">
        <w:rPr>
          <w:rFonts w:cs="Times New Roman"/>
          <w:spacing w:val="-1"/>
          <w:sz w:val="20"/>
          <w:szCs w:val="20"/>
        </w:rPr>
        <w:t>The matter is considered resolved and closed through this informal resolution process.</w:t>
      </w:r>
      <w:r w:rsidR="00A7718E" w:rsidRPr="00394D78">
        <w:rPr>
          <w:rFonts w:cs="Times New Roman"/>
          <w:spacing w:val="-1"/>
          <w:sz w:val="20"/>
          <w:szCs w:val="20"/>
        </w:rPr>
        <w:t xml:space="preserve"> </w:t>
      </w:r>
    </w:p>
    <w:p w:rsidR="00A7718E" w:rsidRPr="00394D78" w:rsidRDefault="00A7718E" w:rsidP="00DD2D98">
      <w:pPr>
        <w:pStyle w:val="BodyText"/>
        <w:numPr>
          <w:ilvl w:val="0"/>
          <w:numId w:val="7"/>
        </w:numPr>
        <w:tabs>
          <w:tab w:val="left" w:pos="360"/>
        </w:tabs>
        <w:spacing w:line="262" w:lineRule="exact"/>
        <w:ind w:right="30"/>
        <w:rPr>
          <w:rFonts w:cs="Times New Roman"/>
          <w:sz w:val="20"/>
          <w:szCs w:val="20"/>
        </w:rPr>
      </w:pPr>
      <w:r w:rsidRPr="00394D78">
        <w:rPr>
          <w:rFonts w:cs="Times New Roman"/>
          <w:spacing w:val="-1"/>
          <w:sz w:val="20"/>
          <w:szCs w:val="20"/>
        </w:rPr>
        <w:t xml:space="preserve">The Title IX Coordinator sends both parties a letter via the campus’ Conduct Manager system to inform them the matter has been resolved and the case is closed with regards to the </w:t>
      </w:r>
      <w:r w:rsidR="00482472" w:rsidRPr="00394D78">
        <w:rPr>
          <w:rFonts w:cs="Times New Roman"/>
          <w:spacing w:val="-1"/>
          <w:sz w:val="20"/>
          <w:szCs w:val="20"/>
        </w:rPr>
        <w:t xml:space="preserve">University’s </w:t>
      </w:r>
      <w:r w:rsidRPr="00394D78">
        <w:rPr>
          <w:rFonts w:cs="Times New Roman"/>
          <w:spacing w:val="-1"/>
          <w:sz w:val="20"/>
          <w:szCs w:val="20"/>
        </w:rPr>
        <w:t xml:space="preserve">resolution process. </w:t>
      </w:r>
    </w:p>
    <w:p w:rsidR="00DD2D98" w:rsidRPr="00394D78" w:rsidRDefault="00DD2D98" w:rsidP="00DD2D98">
      <w:pPr>
        <w:pStyle w:val="BodyText"/>
        <w:tabs>
          <w:tab w:val="left" w:pos="360"/>
        </w:tabs>
        <w:spacing w:line="262" w:lineRule="exact"/>
        <w:ind w:left="360" w:right="30" w:firstLine="0"/>
        <w:rPr>
          <w:rFonts w:cs="Times New Roman"/>
          <w:sz w:val="20"/>
          <w:szCs w:val="20"/>
        </w:rPr>
      </w:pPr>
    </w:p>
    <w:p w:rsidR="0044592D" w:rsidRPr="00394D78" w:rsidRDefault="0090166F" w:rsidP="00471CBB">
      <w:pPr>
        <w:pStyle w:val="BodyText"/>
        <w:numPr>
          <w:ilvl w:val="0"/>
          <w:numId w:val="2"/>
        </w:numPr>
        <w:tabs>
          <w:tab w:val="left" w:pos="360"/>
        </w:tabs>
        <w:spacing w:line="262" w:lineRule="exact"/>
        <w:ind w:left="360" w:right="30"/>
        <w:rPr>
          <w:rFonts w:cs="Times New Roman"/>
          <w:sz w:val="20"/>
          <w:szCs w:val="20"/>
        </w:rPr>
      </w:pPr>
      <w:r w:rsidRPr="00394D78">
        <w:rPr>
          <w:rFonts w:cs="Times New Roman"/>
          <w:sz w:val="20"/>
          <w:szCs w:val="20"/>
        </w:rPr>
        <w:t>If either party disagrees with LOD</w:t>
      </w:r>
      <w:r w:rsidR="00471CBB" w:rsidRPr="00394D78">
        <w:rPr>
          <w:rFonts w:cs="Times New Roman"/>
          <w:sz w:val="20"/>
          <w:szCs w:val="20"/>
        </w:rPr>
        <w:t xml:space="preserve">, they have the right to </w:t>
      </w:r>
      <w:r w:rsidR="00482472" w:rsidRPr="00394D78">
        <w:rPr>
          <w:rFonts w:cs="Times New Roman"/>
          <w:sz w:val="20"/>
          <w:szCs w:val="20"/>
        </w:rPr>
        <w:t xml:space="preserve">challenge the informal resolution decision and </w:t>
      </w:r>
      <w:r w:rsidR="0044592D" w:rsidRPr="00394D78">
        <w:rPr>
          <w:rFonts w:cs="Times New Roman"/>
          <w:sz w:val="20"/>
          <w:szCs w:val="20"/>
        </w:rPr>
        <w:t xml:space="preserve">have the matter resolved formally with a hearing before the Student </w:t>
      </w:r>
      <w:r w:rsidR="00377F72" w:rsidRPr="00394D78">
        <w:rPr>
          <w:rFonts w:cs="Times New Roman"/>
          <w:sz w:val="20"/>
          <w:szCs w:val="20"/>
        </w:rPr>
        <w:t xml:space="preserve">Discipline </w:t>
      </w:r>
      <w:r w:rsidR="0044592D" w:rsidRPr="00394D78">
        <w:rPr>
          <w:rFonts w:cs="Times New Roman"/>
          <w:sz w:val="20"/>
          <w:szCs w:val="20"/>
        </w:rPr>
        <w:t>Committee</w:t>
      </w:r>
      <w:r w:rsidR="00BC0FF7" w:rsidRPr="00394D78">
        <w:rPr>
          <w:rFonts w:cs="Times New Roman"/>
          <w:sz w:val="20"/>
          <w:szCs w:val="20"/>
        </w:rPr>
        <w:t xml:space="preserve"> (SDC)</w:t>
      </w:r>
      <w:r w:rsidR="00471CBB" w:rsidRPr="00394D78">
        <w:rPr>
          <w:rFonts w:cs="Times New Roman"/>
          <w:sz w:val="20"/>
          <w:szCs w:val="20"/>
        </w:rPr>
        <w:t>. The</w:t>
      </w:r>
      <w:r w:rsidR="0044592D" w:rsidRPr="00394D78">
        <w:rPr>
          <w:rFonts w:cs="Times New Roman"/>
          <w:sz w:val="20"/>
          <w:szCs w:val="20"/>
        </w:rPr>
        <w:t xml:space="preserve"> </w:t>
      </w:r>
      <w:r w:rsidR="00BC0FF7" w:rsidRPr="00394D78">
        <w:rPr>
          <w:rFonts w:cs="Times New Roman"/>
          <w:sz w:val="20"/>
          <w:szCs w:val="20"/>
        </w:rPr>
        <w:t xml:space="preserve">unsatisfied </w:t>
      </w:r>
      <w:r w:rsidR="0044592D" w:rsidRPr="00394D78">
        <w:rPr>
          <w:rFonts w:cs="Times New Roman"/>
          <w:sz w:val="20"/>
          <w:szCs w:val="20"/>
        </w:rPr>
        <w:t xml:space="preserve">party should notify the Title IX Coordinator by email </w:t>
      </w:r>
      <w:r w:rsidR="00090698" w:rsidRPr="00394D78">
        <w:rPr>
          <w:rFonts w:cs="Times New Roman"/>
          <w:sz w:val="20"/>
          <w:szCs w:val="20"/>
        </w:rPr>
        <w:t>(</w:t>
      </w:r>
      <w:hyperlink r:id="rId10" w:history="1">
        <w:r w:rsidR="00090698" w:rsidRPr="00394D78">
          <w:rPr>
            <w:rStyle w:val="Hyperlink"/>
            <w:rFonts w:cs="Times New Roman"/>
            <w:sz w:val="20"/>
            <w:szCs w:val="20"/>
          </w:rPr>
          <w:t>titleixcoordinator@nmt.edu</w:t>
        </w:r>
      </w:hyperlink>
      <w:r w:rsidR="00090698" w:rsidRPr="00394D78">
        <w:rPr>
          <w:rFonts w:cs="Times New Roman"/>
          <w:sz w:val="20"/>
          <w:szCs w:val="20"/>
        </w:rPr>
        <w:t xml:space="preserve"> ) </w:t>
      </w:r>
      <w:r w:rsidR="0044592D" w:rsidRPr="00394D78">
        <w:rPr>
          <w:rFonts w:cs="Times New Roman"/>
          <w:sz w:val="20"/>
          <w:szCs w:val="20"/>
        </w:rPr>
        <w:t xml:space="preserve">within five </w:t>
      </w:r>
      <w:r w:rsidR="00471CBB" w:rsidRPr="00394D78">
        <w:rPr>
          <w:rFonts w:cs="Times New Roman"/>
          <w:sz w:val="20"/>
          <w:szCs w:val="20"/>
        </w:rPr>
        <w:t>(5)</w:t>
      </w:r>
      <w:r w:rsidR="0044592D" w:rsidRPr="00394D78">
        <w:rPr>
          <w:rFonts w:cs="Times New Roman"/>
          <w:sz w:val="20"/>
          <w:szCs w:val="20"/>
        </w:rPr>
        <w:t xml:space="preserve"> </w:t>
      </w:r>
      <w:r w:rsidR="00BC0FF7" w:rsidRPr="00394D78">
        <w:rPr>
          <w:rFonts w:cs="Times New Roman"/>
          <w:sz w:val="20"/>
          <w:szCs w:val="20"/>
        </w:rPr>
        <w:t>academic</w:t>
      </w:r>
      <w:r w:rsidR="0044592D" w:rsidRPr="00394D78">
        <w:rPr>
          <w:rFonts w:cs="Times New Roman"/>
          <w:sz w:val="20"/>
          <w:szCs w:val="20"/>
        </w:rPr>
        <w:t xml:space="preserve"> days of receiving the LOD</w:t>
      </w:r>
      <w:r w:rsidR="00471CBB" w:rsidRPr="00394D78">
        <w:rPr>
          <w:rFonts w:cs="Times New Roman"/>
          <w:sz w:val="20"/>
          <w:szCs w:val="20"/>
        </w:rPr>
        <w:t xml:space="preserve"> </w:t>
      </w:r>
      <w:r w:rsidR="0044592D" w:rsidRPr="00394D78">
        <w:rPr>
          <w:rFonts w:cs="Times New Roman"/>
          <w:sz w:val="20"/>
          <w:szCs w:val="20"/>
        </w:rPr>
        <w:t>to request the hearing.</w:t>
      </w:r>
    </w:p>
    <w:p w:rsidR="00471CBB" w:rsidRPr="00394D78" w:rsidRDefault="00471CBB" w:rsidP="00471CBB">
      <w:pPr>
        <w:pStyle w:val="ListParagraph"/>
        <w:tabs>
          <w:tab w:val="left" w:pos="360"/>
        </w:tabs>
        <w:spacing w:line="262" w:lineRule="exact"/>
        <w:ind w:left="720" w:right="30"/>
        <w:rPr>
          <w:rFonts w:ascii="Times New Roman" w:hAnsi="Times New Roman" w:cs="Times New Roman"/>
          <w:sz w:val="20"/>
          <w:szCs w:val="20"/>
        </w:rPr>
      </w:pPr>
    </w:p>
    <w:p w:rsidR="00083EC8" w:rsidRPr="00394D78" w:rsidRDefault="00471CBB" w:rsidP="00471CBB">
      <w:pPr>
        <w:pStyle w:val="BodyText"/>
        <w:numPr>
          <w:ilvl w:val="0"/>
          <w:numId w:val="2"/>
        </w:numPr>
        <w:tabs>
          <w:tab w:val="left" w:pos="360"/>
        </w:tabs>
        <w:spacing w:line="262" w:lineRule="exact"/>
        <w:ind w:left="360" w:right="30"/>
        <w:rPr>
          <w:rFonts w:cs="Times New Roman"/>
          <w:sz w:val="20"/>
          <w:szCs w:val="20"/>
        </w:rPr>
      </w:pPr>
      <w:r w:rsidRPr="00394D78">
        <w:rPr>
          <w:rFonts w:cs="Times New Roman"/>
          <w:sz w:val="20"/>
          <w:szCs w:val="20"/>
        </w:rPr>
        <w:t xml:space="preserve">Upon receipt of </w:t>
      </w:r>
      <w:r w:rsidR="008D25A0" w:rsidRPr="00394D78">
        <w:rPr>
          <w:rFonts w:cs="Times New Roman"/>
          <w:sz w:val="20"/>
          <w:szCs w:val="20"/>
        </w:rPr>
        <w:t xml:space="preserve">the </w:t>
      </w:r>
      <w:r w:rsidRPr="00394D78">
        <w:rPr>
          <w:rFonts w:cs="Times New Roman"/>
          <w:sz w:val="20"/>
          <w:szCs w:val="20"/>
        </w:rPr>
        <w:t>notification</w:t>
      </w:r>
      <w:r w:rsidR="008D25A0" w:rsidRPr="00394D78">
        <w:rPr>
          <w:rFonts w:cs="Times New Roman"/>
          <w:sz w:val="20"/>
          <w:szCs w:val="20"/>
        </w:rPr>
        <w:t xml:space="preserve"> of disagreement</w:t>
      </w:r>
      <w:r w:rsidRPr="00394D78">
        <w:rPr>
          <w:rFonts w:cs="Times New Roman"/>
          <w:sz w:val="20"/>
          <w:szCs w:val="20"/>
        </w:rPr>
        <w:t xml:space="preserve"> from either party, the Title IX Coordinator will notify the </w:t>
      </w:r>
      <w:r w:rsidR="008D25A0" w:rsidRPr="00394D78">
        <w:rPr>
          <w:rFonts w:cs="Times New Roman"/>
          <w:sz w:val="20"/>
          <w:szCs w:val="20"/>
        </w:rPr>
        <w:t>parties,</w:t>
      </w:r>
      <w:r w:rsidR="00BC0FF7" w:rsidRPr="00394D78">
        <w:rPr>
          <w:rFonts w:cs="Times New Roman"/>
          <w:sz w:val="20"/>
          <w:szCs w:val="20"/>
        </w:rPr>
        <w:t xml:space="preserve"> the Informal Student Adjudicator</w:t>
      </w:r>
      <w:r w:rsidR="00090698" w:rsidRPr="00394D78">
        <w:rPr>
          <w:rFonts w:cs="Times New Roman"/>
          <w:sz w:val="20"/>
          <w:szCs w:val="20"/>
        </w:rPr>
        <w:t>,</w:t>
      </w:r>
      <w:r w:rsidR="008D25A0" w:rsidRPr="00394D78">
        <w:rPr>
          <w:rFonts w:cs="Times New Roman"/>
          <w:sz w:val="20"/>
          <w:szCs w:val="20"/>
        </w:rPr>
        <w:t xml:space="preserve"> and the </w:t>
      </w:r>
      <w:r w:rsidR="00DD2D98" w:rsidRPr="00394D78">
        <w:rPr>
          <w:rFonts w:cs="Times New Roman"/>
          <w:sz w:val="20"/>
          <w:szCs w:val="20"/>
        </w:rPr>
        <w:t xml:space="preserve">Student Conduct Coordinator </w:t>
      </w:r>
      <w:r w:rsidR="00BC0FF7" w:rsidRPr="00394D78">
        <w:rPr>
          <w:rFonts w:cs="Times New Roman"/>
          <w:sz w:val="20"/>
          <w:szCs w:val="20"/>
        </w:rPr>
        <w:t>to</w:t>
      </w:r>
      <w:r w:rsidR="00083EC8" w:rsidRPr="00394D78">
        <w:rPr>
          <w:rFonts w:cs="Times New Roman"/>
          <w:sz w:val="20"/>
          <w:szCs w:val="20"/>
        </w:rPr>
        <w:t xml:space="preserve"> indicate the need to convene a formal hearing of the Student </w:t>
      </w:r>
      <w:r w:rsidR="002B172B" w:rsidRPr="00394D78">
        <w:rPr>
          <w:rFonts w:cs="Times New Roman"/>
          <w:sz w:val="20"/>
          <w:szCs w:val="20"/>
        </w:rPr>
        <w:t>Discipline Committ</w:t>
      </w:r>
      <w:r w:rsidR="00083EC8" w:rsidRPr="00394D78">
        <w:rPr>
          <w:rFonts w:cs="Times New Roman"/>
          <w:sz w:val="20"/>
          <w:szCs w:val="20"/>
        </w:rPr>
        <w:t xml:space="preserve">ee.  </w:t>
      </w:r>
    </w:p>
    <w:p w:rsidR="00083EC8" w:rsidRPr="00394D78" w:rsidRDefault="00083EC8" w:rsidP="00083EC8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:rsidR="00083EC8" w:rsidRPr="00394D78" w:rsidRDefault="00DD2D98" w:rsidP="00471CBB">
      <w:pPr>
        <w:pStyle w:val="BodyText"/>
        <w:numPr>
          <w:ilvl w:val="0"/>
          <w:numId w:val="2"/>
        </w:numPr>
        <w:tabs>
          <w:tab w:val="left" w:pos="360"/>
        </w:tabs>
        <w:spacing w:line="262" w:lineRule="exact"/>
        <w:ind w:left="360" w:right="30"/>
        <w:rPr>
          <w:rFonts w:cs="Times New Roman"/>
          <w:sz w:val="20"/>
          <w:szCs w:val="20"/>
        </w:rPr>
      </w:pPr>
      <w:r w:rsidRPr="00394D78">
        <w:rPr>
          <w:rFonts w:cs="Times New Roman"/>
          <w:sz w:val="20"/>
          <w:szCs w:val="20"/>
        </w:rPr>
        <w:t>The Student Conduct Coordinator</w:t>
      </w:r>
      <w:r w:rsidR="00083EC8" w:rsidRPr="00394D78">
        <w:rPr>
          <w:rFonts w:cs="Times New Roman"/>
          <w:sz w:val="20"/>
          <w:szCs w:val="20"/>
        </w:rPr>
        <w:t xml:space="preserve"> will work with the Student </w:t>
      </w:r>
      <w:r w:rsidRPr="00394D78">
        <w:rPr>
          <w:rFonts w:cs="Times New Roman"/>
          <w:sz w:val="20"/>
          <w:szCs w:val="20"/>
        </w:rPr>
        <w:t>Discipline</w:t>
      </w:r>
      <w:r w:rsidR="00083EC8" w:rsidRPr="00394D78">
        <w:rPr>
          <w:rFonts w:cs="Times New Roman"/>
          <w:sz w:val="20"/>
          <w:szCs w:val="20"/>
        </w:rPr>
        <w:t xml:space="preserve"> </w:t>
      </w:r>
      <w:r w:rsidR="00166EC2" w:rsidRPr="00394D78">
        <w:rPr>
          <w:rFonts w:cs="Times New Roman"/>
          <w:sz w:val="20"/>
          <w:szCs w:val="20"/>
        </w:rPr>
        <w:t xml:space="preserve">Committee </w:t>
      </w:r>
      <w:r w:rsidR="00083EC8" w:rsidRPr="00394D78">
        <w:rPr>
          <w:rFonts w:cs="Times New Roman"/>
          <w:sz w:val="20"/>
          <w:szCs w:val="20"/>
        </w:rPr>
        <w:t xml:space="preserve">Chairperson to convene a </w:t>
      </w:r>
      <w:r w:rsidRPr="00394D78">
        <w:rPr>
          <w:rFonts w:cs="Times New Roman"/>
          <w:sz w:val="20"/>
          <w:szCs w:val="20"/>
        </w:rPr>
        <w:t xml:space="preserve">trained </w:t>
      </w:r>
      <w:r w:rsidR="00083EC8" w:rsidRPr="00394D78">
        <w:rPr>
          <w:rFonts w:cs="Times New Roman"/>
          <w:sz w:val="20"/>
          <w:szCs w:val="20"/>
        </w:rPr>
        <w:t xml:space="preserve">panel to hear the case, as soon as possible. </w:t>
      </w:r>
    </w:p>
    <w:p w:rsidR="00083EC8" w:rsidRPr="00394D78" w:rsidRDefault="00083EC8" w:rsidP="00083EC8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:rsidR="00083EC8" w:rsidRPr="00394D78" w:rsidRDefault="00083EC8" w:rsidP="00166EC2">
      <w:pPr>
        <w:pStyle w:val="BodyText"/>
        <w:numPr>
          <w:ilvl w:val="0"/>
          <w:numId w:val="2"/>
        </w:numPr>
        <w:tabs>
          <w:tab w:val="left" w:pos="360"/>
        </w:tabs>
        <w:spacing w:line="262" w:lineRule="exact"/>
        <w:ind w:left="360" w:right="-90"/>
        <w:rPr>
          <w:rFonts w:cs="Times New Roman"/>
          <w:sz w:val="20"/>
          <w:szCs w:val="20"/>
        </w:rPr>
      </w:pPr>
      <w:r w:rsidRPr="00394D78">
        <w:rPr>
          <w:rFonts w:cs="Times New Roman"/>
          <w:sz w:val="20"/>
          <w:szCs w:val="20"/>
        </w:rPr>
        <w:t xml:space="preserve">The </w:t>
      </w:r>
      <w:r w:rsidR="00DD2D98" w:rsidRPr="00394D78">
        <w:rPr>
          <w:rFonts w:cs="Times New Roman"/>
          <w:sz w:val="20"/>
          <w:szCs w:val="20"/>
        </w:rPr>
        <w:t xml:space="preserve">Student Conduct Coordinator </w:t>
      </w:r>
      <w:r w:rsidRPr="00394D78">
        <w:rPr>
          <w:rFonts w:cs="Times New Roman"/>
          <w:sz w:val="20"/>
          <w:szCs w:val="20"/>
        </w:rPr>
        <w:t>will notify the Title IX Coordinator of the formal hearing date, time</w:t>
      </w:r>
      <w:r w:rsidR="00166EC2" w:rsidRPr="00394D78">
        <w:rPr>
          <w:rFonts w:cs="Times New Roman"/>
          <w:sz w:val="20"/>
          <w:szCs w:val="20"/>
        </w:rPr>
        <w:t>,</w:t>
      </w:r>
      <w:r w:rsidRPr="00394D78">
        <w:rPr>
          <w:rFonts w:cs="Times New Roman"/>
          <w:sz w:val="20"/>
          <w:szCs w:val="20"/>
        </w:rPr>
        <w:t xml:space="preserve"> and location. </w:t>
      </w:r>
    </w:p>
    <w:p w:rsidR="00083EC8" w:rsidRPr="00394D78" w:rsidRDefault="00083EC8" w:rsidP="00083EC8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:rsidR="00471CBB" w:rsidRPr="00394D78" w:rsidRDefault="00083EC8" w:rsidP="00DD2D98">
      <w:pPr>
        <w:pStyle w:val="BodyText"/>
        <w:numPr>
          <w:ilvl w:val="0"/>
          <w:numId w:val="2"/>
        </w:numPr>
        <w:tabs>
          <w:tab w:val="left" w:pos="360"/>
        </w:tabs>
        <w:spacing w:line="262" w:lineRule="exact"/>
        <w:ind w:left="360" w:right="30"/>
        <w:rPr>
          <w:rFonts w:cs="Times New Roman"/>
          <w:sz w:val="20"/>
          <w:szCs w:val="20"/>
        </w:rPr>
      </w:pPr>
      <w:r w:rsidRPr="00394D78">
        <w:rPr>
          <w:rFonts w:cs="Times New Roman"/>
          <w:sz w:val="20"/>
          <w:szCs w:val="20"/>
        </w:rPr>
        <w:t>The Title IX Coordinator will notify the parties and help make any needed accommodations for the formal hearing</w:t>
      </w:r>
      <w:r w:rsidR="00482472" w:rsidRPr="00394D78">
        <w:rPr>
          <w:rFonts w:cs="Times New Roman"/>
          <w:sz w:val="20"/>
          <w:szCs w:val="20"/>
        </w:rPr>
        <w:t xml:space="preserve"> (e.g</w:t>
      </w:r>
      <w:r w:rsidRPr="00394D78">
        <w:rPr>
          <w:rFonts w:cs="Times New Roman"/>
          <w:sz w:val="20"/>
          <w:szCs w:val="20"/>
        </w:rPr>
        <w:t>.</w:t>
      </w:r>
      <w:r w:rsidR="00482472" w:rsidRPr="00394D78">
        <w:rPr>
          <w:rFonts w:cs="Times New Roman"/>
          <w:sz w:val="20"/>
          <w:szCs w:val="20"/>
        </w:rPr>
        <w:t xml:space="preserve"> pre-hearing conference</w:t>
      </w:r>
      <w:r w:rsidR="001C11AD" w:rsidRPr="00394D78">
        <w:rPr>
          <w:rFonts w:cs="Times New Roman"/>
          <w:sz w:val="20"/>
          <w:szCs w:val="20"/>
        </w:rPr>
        <w:t>, separate rooms for testimony</w:t>
      </w:r>
      <w:r w:rsidR="00482472" w:rsidRPr="00394D78">
        <w:rPr>
          <w:rFonts w:cs="Times New Roman"/>
          <w:sz w:val="20"/>
          <w:szCs w:val="20"/>
        </w:rPr>
        <w:t>).</w:t>
      </w:r>
    </w:p>
    <w:sectPr w:rsidR="00471CBB" w:rsidRPr="00394D78" w:rsidSect="0048247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450" w:right="126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65C" w:rsidRDefault="0045565C" w:rsidP="00AE0384">
      <w:r>
        <w:separator/>
      </w:r>
    </w:p>
  </w:endnote>
  <w:endnote w:type="continuationSeparator" w:id="0">
    <w:p w:rsidR="0045565C" w:rsidRDefault="0045565C" w:rsidP="00AE0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384" w:rsidRDefault="00AE038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384" w:rsidRDefault="00AE038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384" w:rsidRDefault="00AE038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65C" w:rsidRDefault="0045565C" w:rsidP="00AE0384">
      <w:r>
        <w:separator/>
      </w:r>
    </w:p>
  </w:footnote>
  <w:footnote w:type="continuationSeparator" w:id="0">
    <w:p w:rsidR="0045565C" w:rsidRDefault="0045565C" w:rsidP="00AE03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384" w:rsidRDefault="00AE038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384" w:rsidRDefault="00AE038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384" w:rsidRDefault="00AE038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80F2A"/>
    <w:multiLevelType w:val="hybridMultilevel"/>
    <w:tmpl w:val="DEDE81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EA2D9C"/>
    <w:multiLevelType w:val="hybridMultilevel"/>
    <w:tmpl w:val="9C0877E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E9196A"/>
    <w:multiLevelType w:val="hybridMultilevel"/>
    <w:tmpl w:val="3B4069E2"/>
    <w:lvl w:ilvl="0" w:tplc="8D1C1450">
      <w:start w:val="1"/>
      <w:numFmt w:val="bullet"/>
      <w:lvlText w:val="□"/>
      <w:lvlJc w:val="left"/>
      <w:pPr>
        <w:ind w:left="721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B73C2328">
      <w:start w:val="1"/>
      <w:numFmt w:val="bullet"/>
      <w:lvlText w:val="•"/>
      <w:lvlJc w:val="left"/>
      <w:pPr>
        <w:ind w:left="1701" w:hanging="360"/>
      </w:pPr>
      <w:rPr>
        <w:rFonts w:hint="default"/>
      </w:rPr>
    </w:lvl>
    <w:lvl w:ilvl="2" w:tplc="2D9AED44">
      <w:start w:val="1"/>
      <w:numFmt w:val="bullet"/>
      <w:lvlText w:val="•"/>
      <w:lvlJc w:val="left"/>
      <w:pPr>
        <w:ind w:left="2680" w:hanging="360"/>
      </w:pPr>
      <w:rPr>
        <w:rFonts w:hint="default"/>
      </w:rPr>
    </w:lvl>
    <w:lvl w:ilvl="3" w:tplc="D728DB0A">
      <w:start w:val="1"/>
      <w:numFmt w:val="bullet"/>
      <w:lvlText w:val="•"/>
      <w:lvlJc w:val="left"/>
      <w:pPr>
        <w:ind w:left="3660" w:hanging="360"/>
      </w:pPr>
      <w:rPr>
        <w:rFonts w:hint="default"/>
      </w:rPr>
    </w:lvl>
    <w:lvl w:ilvl="4" w:tplc="AE186B0C">
      <w:start w:val="1"/>
      <w:numFmt w:val="bullet"/>
      <w:lvlText w:val="•"/>
      <w:lvlJc w:val="left"/>
      <w:pPr>
        <w:ind w:left="4640" w:hanging="360"/>
      </w:pPr>
      <w:rPr>
        <w:rFonts w:hint="default"/>
      </w:rPr>
    </w:lvl>
    <w:lvl w:ilvl="5" w:tplc="1E1EB5D2">
      <w:start w:val="1"/>
      <w:numFmt w:val="bullet"/>
      <w:lvlText w:val="•"/>
      <w:lvlJc w:val="left"/>
      <w:pPr>
        <w:ind w:left="5620" w:hanging="360"/>
      </w:pPr>
      <w:rPr>
        <w:rFonts w:hint="default"/>
      </w:rPr>
    </w:lvl>
    <w:lvl w:ilvl="6" w:tplc="A97220E6">
      <w:start w:val="1"/>
      <w:numFmt w:val="bullet"/>
      <w:lvlText w:val="•"/>
      <w:lvlJc w:val="left"/>
      <w:pPr>
        <w:ind w:left="6600" w:hanging="360"/>
      </w:pPr>
      <w:rPr>
        <w:rFonts w:hint="default"/>
      </w:rPr>
    </w:lvl>
    <w:lvl w:ilvl="7" w:tplc="67A0DB5A">
      <w:start w:val="1"/>
      <w:numFmt w:val="bullet"/>
      <w:lvlText w:val="•"/>
      <w:lvlJc w:val="left"/>
      <w:pPr>
        <w:ind w:left="7580" w:hanging="360"/>
      </w:pPr>
      <w:rPr>
        <w:rFonts w:hint="default"/>
      </w:rPr>
    </w:lvl>
    <w:lvl w:ilvl="8" w:tplc="CEB47688">
      <w:start w:val="1"/>
      <w:numFmt w:val="bullet"/>
      <w:lvlText w:val="•"/>
      <w:lvlJc w:val="left"/>
      <w:pPr>
        <w:ind w:left="8560" w:hanging="360"/>
      </w:pPr>
      <w:rPr>
        <w:rFonts w:hint="default"/>
      </w:rPr>
    </w:lvl>
  </w:abstractNum>
  <w:abstractNum w:abstractNumId="3">
    <w:nsid w:val="2FFF7E8F"/>
    <w:multiLevelType w:val="hybridMultilevel"/>
    <w:tmpl w:val="6760443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951591"/>
    <w:multiLevelType w:val="hybridMultilevel"/>
    <w:tmpl w:val="D56E6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7055F5"/>
    <w:multiLevelType w:val="hybridMultilevel"/>
    <w:tmpl w:val="D56E6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C94B91"/>
    <w:multiLevelType w:val="hybridMultilevel"/>
    <w:tmpl w:val="F746C804"/>
    <w:lvl w:ilvl="0" w:tplc="50FAE782">
      <w:start w:val="1"/>
      <w:numFmt w:val="lowerLetter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A3A"/>
    <w:rsid w:val="00004722"/>
    <w:rsid w:val="00083EC8"/>
    <w:rsid w:val="00090698"/>
    <w:rsid w:val="000D591E"/>
    <w:rsid w:val="00164336"/>
    <w:rsid w:val="00166EC2"/>
    <w:rsid w:val="001C11AD"/>
    <w:rsid w:val="001D42EE"/>
    <w:rsid w:val="0028146D"/>
    <w:rsid w:val="002B172B"/>
    <w:rsid w:val="002B7615"/>
    <w:rsid w:val="002D165B"/>
    <w:rsid w:val="00377F72"/>
    <w:rsid w:val="0038395E"/>
    <w:rsid w:val="00390044"/>
    <w:rsid w:val="00394D78"/>
    <w:rsid w:val="003A04E2"/>
    <w:rsid w:val="003F7853"/>
    <w:rsid w:val="00407CDB"/>
    <w:rsid w:val="00417B45"/>
    <w:rsid w:val="0044592D"/>
    <w:rsid w:val="004549EC"/>
    <w:rsid w:val="0045565C"/>
    <w:rsid w:val="00471CBB"/>
    <w:rsid w:val="00482472"/>
    <w:rsid w:val="004E6885"/>
    <w:rsid w:val="0059170E"/>
    <w:rsid w:val="005D2822"/>
    <w:rsid w:val="007C2E67"/>
    <w:rsid w:val="0080477C"/>
    <w:rsid w:val="00815EAC"/>
    <w:rsid w:val="00816975"/>
    <w:rsid w:val="008345BA"/>
    <w:rsid w:val="008406FF"/>
    <w:rsid w:val="00894315"/>
    <w:rsid w:val="008D25A0"/>
    <w:rsid w:val="008E11F5"/>
    <w:rsid w:val="0090166F"/>
    <w:rsid w:val="00963B63"/>
    <w:rsid w:val="0099042E"/>
    <w:rsid w:val="009D1E02"/>
    <w:rsid w:val="00A7718E"/>
    <w:rsid w:val="00AB5641"/>
    <w:rsid w:val="00AE0384"/>
    <w:rsid w:val="00AE4198"/>
    <w:rsid w:val="00B678E9"/>
    <w:rsid w:val="00B87D5F"/>
    <w:rsid w:val="00BC0FF7"/>
    <w:rsid w:val="00BE3ED5"/>
    <w:rsid w:val="00C414E5"/>
    <w:rsid w:val="00CF424E"/>
    <w:rsid w:val="00D43B62"/>
    <w:rsid w:val="00DB1B4A"/>
    <w:rsid w:val="00DD2D98"/>
    <w:rsid w:val="00DF1A3A"/>
    <w:rsid w:val="00E908EA"/>
    <w:rsid w:val="00E94BDA"/>
    <w:rsid w:val="00EE7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F1A3A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DF1A3A"/>
    <w:pPr>
      <w:ind w:left="721" w:hanging="36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F1A3A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DF1A3A"/>
  </w:style>
  <w:style w:type="paragraph" w:styleId="BalloonText">
    <w:name w:val="Balloon Text"/>
    <w:basedOn w:val="Normal"/>
    <w:link w:val="BalloonTextChar"/>
    <w:uiPriority w:val="99"/>
    <w:semiHidden/>
    <w:unhideWhenUsed/>
    <w:rsid w:val="00DF1A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A3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4592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E03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0384"/>
  </w:style>
  <w:style w:type="paragraph" w:styleId="Footer">
    <w:name w:val="footer"/>
    <w:basedOn w:val="Normal"/>
    <w:link w:val="FooterChar"/>
    <w:uiPriority w:val="99"/>
    <w:unhideWhenUsed/>
    <w:rsid w:val="00AE03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0384"/>
  </w:style>
  <w:style w:type="paragraph" w:styleId="Revision">
    <w:name w:val="Revision"/>
    <w:hidden/>
    <w:uiPriority w:val="99"/>
    <w:semiHidden/>
    <w:rsid w:val="0028146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814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14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14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14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146D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F1A3A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DF1A3A"/>
    <w:pPr>
      <w:ind w:left="721" w:hanging="36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F1A3A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DF1A3A"/>
  </w:style>
  <w:style w:type="paragraph" w:styleId="BalloonText">
    <w:name w:val="Balloon Text"/>
    <w:basedOn w:val="Normal"/>
    <w:link w:val="BalloonTextChar"/>
    <w:uiPriority w:val="99"/>
    <w:semiHidden/>
    <w:unhideWhenUsed/>
    <w:rsid w:val="00DF1A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A3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4592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E03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0384"/>
  </w:style>
  <w:style w:type="paragraph" w:styleId="Footer">
    <w:name w:val="footer"/>
    <w:basedOn w:val="Normal"/>
    <w:link w:val="FooterChar"/>
    <w:uiPriority w:val="99"/>
    <w:unhideWhenUsed/>
    <w:rsid w:val="00AE03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0384"/>
  </w:style>
  <w:style w:type="paragraph" w:styleId="Revision">
    <w:name w:val="Revision"/>
    <w:hidden/>
    <w:uiPriority w:val="99"/>
    <w:semiHidden/>
    <w:rsid w:val="0028146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814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14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14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14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146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titleixcoordinator@nmt.edu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mcoleman\Downloads\titleix\NMT%20Sexual%20Misconduct%20Sanctioning%20Guidelines.pdf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579</Words>
  <Characters>3303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Socorro, NM</Company>
  <LinksUpToDate>false</LinksUpToDate>
  <CharactersWithSpaces>3875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 Mexico Tech</dc:creator>
  <cp:lastModifiedBy>New Mexico Tech</cp:lastModifiedBy>
  <cp:revision>2</cp:revision>
  <cp:lastPrinted>2018-01-08T15:57:00Z</cp:lastPrinted>
  <dcterms:created xsi:type="dcterms:W3CDTF">2019-01-04T23:45:00Z</dcterms:created>
  <dcterms:modified xsi:type="dcterms:W3CDTF">2019-01-04T23:45:00Z</dcterms:modified>
</cp:coreProperties>
</file>