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2FE3B05" w:rsidR="00CB18BC" w:rsidRDefault="008C232D">
      <w:pPr>
        <w:rPr>
          <w:b/>
          <w:bCs/>
          <w:color w:val="222222"/>
          <w:highlight w:val="white"/>
          <w:u w:val="single"/>
        </w:rPr>
      </w:pPr>
      <w:r>
        <w:rPr>
          <w:b/>
          <w:bCs/>
          <w:color w:val="222222"/>
          <w:highlight w:val="white"/>
          <w:u w:val="single"/>
        </w:rPr>
        <w:t>Proposed langu</w:t>
      </w:r>
      <w:r w:rsidR="005D24DE">
        <w:rPr>
          <w:b/>
          <w:bCs/>
          <w:color w:val="222222"/>
          <w:highlight w:val="white"/>
          <w:u w:val="single"/>
        </w:rPr>
        <w:t>age for a new paragraph in the Employee H</w:t>
      </w:r>
      <w:r>
        <w:rPr>
          <w:b/>
          <w:bCs/>
          <w:color w:val="222222"/>
          <w:highlight w:val="white"/>
          <w:u w:val="single"/>
        </w:rPr>
        <w:t>andbook under section 17.2:</w:t>
      </w:r>
    </w:p>
    <w:p w14:paraId="00000002" w14:textId="77777777" w:rsidR="00CB18BC" w:rsidRDefault="00CB18BC">
      <w:pPr>
        <w:rPr>
          <w:b/>
          <w:bCs/>
          <w:color w:val="222222"/>
          <w:highlight w:val="white"/>
        </w:rPr>
      </w:pPr>
    </w:p>
    <w:p w14:paraId="00000003" w14:textId="77777777" w:rsidR="00CB18BC" w:rsidRDefault="008C232D">
      <w:pPr>
        <w:rPr>
          <w:b/>
          <w:bCs/>
          <w:color w:val="222222"/>
          <w:highlight w:val="white"/>
        </w:rPr>
      </w:pPr>
      <w:r>
        <w:rPr>
          <w:b/>
          <w:bCs/>
          <w:color w:val="222222"/>
          <w:highlight w:val="white"/>
        </w:rPr>
        <w:t>Employee Tuition Benefits at Other New Mexico Public Institutions</w:t>
      </w:r>
    </w:p>
    <w:p w14:paraId="00000004" w14:textId="78C4F4F9" w:rsidR="00CB18BC" w:rsidRDefault="008C232D">
      <w:pPr>
        <w:shd w:val="clear" w:color="auto" w:fill="FFFFFF"/>
        <w:rPr>
          <w:color w:val="222222"/>
        </w:rPr>
      </w:pPr>
      <w:r>
        <w:rPr>
          <w:color w:val="222222"/>
        </w:rPr>
        <w:t xml:space="preserve">Alternatively, regular full-time employees may be eligible for tuition reimbursement for coursework taken at </w:t>
      </w:r>
      <w:r>
        <w:rPr>
          <w:color w:val="222222"/>
          <w:highlight w:val="white"/>
        </w:rPr>
        <w:t>any other New Mexico public college</w:t>
      </w:r>
      <w:r w:rsidR="005D24DE">
        <w:rPr>
          <w:color w:val="222222"/>
          <w:highlight w:val="white"/>
        </w:rPr>
        <w:t>s</w:t>
      </w:r>
      <w:r>
        <w:rPr>
          <w:color w:val="222222"/>
          <w:highlight w:val="white"/>
        </w:rPr>
        <w:t xml:space="preserve"> or universit</w:t>
      </w:r>
      <w:r w:rsidR="005D24DE">
        <w:rPr>
          <w:color w:val="222222"/>
          <w:highlight w:val="white"/>
        </w:rPr>
        <w:t>ies</w:t>
      </w:r>
      <w:r>
        <w:rPr>
          <w:color w:val="222222"/>
        </w:rPr>
        <w:t xml:space="preserve">, provided the degree or certificate program is directly relevant to the employee's current job or position and is approved in advance by the Director, Dean, or cognizant Vice President. Reimbursement will be limited to the tuition cost for a maximum of three (3) credit hours per semester and will not exceed the per-credit-hour cost of New Mexico Tech's resident tuition rate for the equivalent course level (undergraduate or graduate). </w:t>
      </w:r>
    </w:p>
    <w:p w14:paraId="00000005" w14:textId="77777777" w:rsidR="00CB18BC" w:rsidRDefault="00CB18BC">
      <w:pPr>
        <w:shd w:val="clear" w:color="auto" w:fill="FFFFFF"/>
        <w:rPr>
          <w:color w:val="222222"/>
        </w:rPr>
      </w:pPr>
    </w:p>
    <w:p w14:paraId="00000006" w14:textId="69B2090B" w:rsidR="00CB18BC" w:rsidRDefault="008C232D">
      <w:pPr>
        <w:shd w:val="clear" w:color="auto" w:fill="FFFFFF"/>
        <w:rPr>
          <w:color w:val="222222"/>
        </w:rPr>
      </w:pPr>
      <w:r>
        <w:rPr>
          <w:color w:val="222222"/>
        </w:rPr>
        <w:t xml:space="preserve">This reimbursement is only available to the employee and is subject to the employee successfully completing the </w:t>
      </w:r>
      <w:r w:rsidR="005D24DE">
        <w:rPr>
          <w:color w:val="222222"/>
        </w:rPr>
        <w:t xml:space="preserve">pre-approved </w:t>
      </w:r>
      <w:r>
        <w:rPr>
          <w:color w:val="222222"/>
        </w:rPr>
        <w:t xml:space="preserve">course with a grade of 'C' or better (or 'Pass' in a Pass/Fail course). Reimbursement funds will be paid only after any institutional, federal, or state financial aid or scholarships (excluding loans) applicable to the course have been applied. All requests for reimbursement must be submitted to Human Resources with proof of </w:t>
      </w:r>
      <w:r w:rsidR="005D24DE">
        <w:rPr>
          <w:color w:val="222222"/>
        </w:rPr>
        <w:t xml:space="preserve">prior approval, </w:t>
      </w:r>
      <w:r>
        <w:rPr>
          <w:color w:val="222222"/>
        </w:rPr>
        <w:t>payment</w:t>
      </w:r>
      <w:r w:rsidR="005D24DE">
        <w:rPr>
          <w:color w:val="222222"/>
        </w:rPr>
        <w:t>,</w:t>
      </w:r>
      <w:r>
        <w:rPr>
          <w:color w:val="222222"/>
        </w:rPr>
        <w:t xml:space="preserve"> and successful completion.</w:t>
      </w:r>
    </w:p>
    <w:p w14:paraId="00000007" w14:textId="77777777" w:rsidR="00CB18BC" w:rsidRDefault="00CB18BC">
      <w:pPr>
        <w:rPr>
          <w:color w:val="222222"/>
          <w:highlight w:val="white"/>
        </w:rPr>
      </w:pPr>
    </w:p>
    <w:p w14:paraId="0000000A" w14:textId="54838D00" w:rsidR="00CB18BC" w:rsidRDefault="008C232D">
      <w:pPr>
        <w:rPr>
          <w:color w:val="222222"/>
          <w:highlight w:val="white"/>
        </w:rPr>
      </w:pPr>
      <w:r>
        <w:rPr>
          <w:color w:val="222222"/>
          <w:highlight w:val="white"/>
        </w:rPr>
        <w:t xml:space="preserve">An employee may utilize the NMT free tuition benefit for up to three (3) credit hours of NMT coursework concurrently with the external tuition reimbursement for three (3) credit hours of degree-seeking coursework, provided the total utilized NMT free tuition benefit does not exceed six (6) credit hours for the semester. </w:t>
      </w:r>
    </w:p>
    <w:p w14:paraId="55C5251F" w14:textId="072DF43A" w:rsidR="0091476D" w:rsidRDefault="0091476D">
      <w:pPr>
        <w:rPr>
          <w:color w:val="222222"/>
          <w:highlight w:val="white"/>
        </w:rPr>
      </w:pPr>
    </w:p>
    <w:p w14:paraId="307A7743" w14:textId="2307FBE1" w:rsidR="0091476D" w:rsidRDefault="0091476D">
      <w:pPr>
        <w:rPr>
          <w:color w:val="222222"/>
          <w:highlight w:val="white"/>
        </w:rPr>
      </w:pPr>
      <w:r>
        <w:rPr>
          <w:color w:val="222222"/>
        </w:rPr>
        <w:t>Employees using this</w:t>
      </w:r>
      <w:r w:rsidRPr="0091476D">
        <w:rPr>
          <w:color w:val="222222"/>
        </w:rPr>
        <w:t xml:space="preserve"> tuition assistance </w:t>
      </w:r>
      <w:r>
        <w:rPr>
          <w:color w:val="222222"/>
        </w:rPr>
        <w:t xml:space="preserve">program </w:t>
      </w:r>
      <w:r w:rsidRPr="0091476D">
        <w:rPr>
          <w:color w:val="222222"/>
        </w:rPr>
        <w:t xml:space="preserve">should consult their tax advisor on </w:t>
      </w:r>
      <w:r>
        <w:rPr>
          <w:color w:val="222222"/>
        </w:rPr>
        <w:t xml:space="preserve">whether there are any </w:t>
      </w:r>
      <w:r w:rsidRPr="0091476D">
        <w:rPr>
          <w:color w:val="222222"/>
        </w:rPr>
        <w:t>tax implication</w:t>
      </w:r>
      <w:r>
        <w:rPr>
          <w:color w:val="222222"/>
        </w:rPr>
        <w:t xml:space="preserve">s from participating in this program.   </w:t>
      </w:r>
    </w:p>
    <w:p w14:paraId="18DAB4EF" w14:textId="77777777" w:rsidR="0091476D" w:rsidRDefault="0091476D">
      <w:pPr>
        <w:rPr>
          <w:color w:val="222222"/>
          <w:highlight w:val="white"/>
        </w:rPr>
      </w:pPr>
    </w:p>
    <w:sectPr w:rsidR="0091476D">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240C7" w14:textId="77777777" w:rsidR="00BE6F01" w:rsidRDefault="00BE6F01" w:rsidP="008973DE">
      <w:pPr>
        <w:spacing w:line="240" w:lineRule="auto"/>
      </w:pPr>
      <w:r>
        <w:separator/>
      </w:r>
    </w:p>
  </w:endnote>
  <w:endnote w:type="continuationSeparator" w:id="0">
    <w:p w14:paraId="10760C91" w14:textId="77777777" w:rsidR="00BE6F01" w:rsidRDefault="00BE6F01" w:rsidP="008973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1E5C90-3221-4878-BB07-92B28908762B}"/>
  </w:font>
  <w:font w:name="Cambria">
    <w:panose1 w:val="02040503050406030204"/>
    <w:charset w:val="00"/>
    <w:family w:val="roman"/>
    <w:pitch w:val="variable"/>
    <w:sig w:usb0="E00006FF" w:usb1="420024FF" w:usb2="02000000" w:usb3="00000000" w:csb0="0000019F" w:csb1="00000000"/>
    <w:embedRegular r:id="rId2" w:fontKey="{8CC94394-6A9A-48E5-9195-E0DDF14FB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6AFD" w14:textId="77777777" w:rsidR="008973DE" w:rsidRDefault="00897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ECD2" w14:textId="77777777" w:rsidR="008973DE" w:rsidRDefault="00897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A503" w14:textId="77777777" w:rsidR="008973DE" w:rsidRDefault="00897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F537C" w14:textId="77777777" w:rsidR="00BE6F01" w:rsidRDefault="00BE6F01" w:rsidP="008973DE">
      <w:pPr>
        <w:spacing w:line="240" w:lineRule="auto"/>
      </w:pPr>
      <w:r>
        <w:separator/>
      </w:r>
    </w:p>
  </w:footnote>
  <w:footnote w:type="continuationSeparator" w:id="0">
    <w:p w14:paraId="22FCF724" w14:textId="77777777" w:rsidR="00BE6F01" w:rsidRDefault="00BE6F01" w:rsidP="008973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126" w14:textId="77777777" w:rsidR="008973DE" w:rsidRDefault="008973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546483"/>
      <w:docPartObj>
        <w:docPartGallery w:val="Watermarks"/>
        <w:docPartUnique/>
      </w:docPartObj>
    </w:sdtPr>
    <w:sdtEndPr/>
    <w:sdtContent>
      <w:p w14:paraId="3BA79498" w14:textId="3AB412A2" w:rsidR="008973DE" w:rsidRDefault="00BE6F01">
        <w:pPr>
          <w:pStyle w:val="Header"/>
        </w:pPr>
        <w:r>
          <w:rPr>
            <w:noProof/>
          </w:rPr>
          <w:pict w14:anchorId="48993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F174" w14:textId="77777777" w:rsidR="008973DE" w:rsidRDefault="008973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BC"/>
    <w:rsid w:val="002801E6"/>
    <w:rsid w:val="00317108"/>
    <w:rsid w:val="00413B0E"/>
    <w:rsid w:val="004B04A3"/>
    <w:rsid w:val="005D24DE"/>
    <w:rsid w:val="008973DE"/>
    <w:rsid w:val="008C232D"/>
    <w:rsid w:val="0091476D"/>
    <w:rsid w:val="00BE6F01"/>
    <w:rsid w:val="00CB18BC"/>
    <w:rsid w:val="00DE3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EA3DD7"/>
  <w15:docId w15:val="{67831BBE-11DA-45CD-ACF6-37985FB3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973DE"/>
    <w:pPr>
      <w:tabs>
        <w:tab w:val="center" w:pos="4680"/>
        <w:tab w:val="right" w:pos="9360"/>
      </w:tabs>
      <w:spacing w:line="240" w:lineRule="auto"/>
    </w:pPr>
  </w:style>
  <w:style w:type="character" w:customStyle="1" w:styleId="HeaderChar">
    <w:name w:val="Header Char"/>
    <w:basedOn w:val="DefaultParagraphFont"/>
    <w:link w:val="Header"/>
    <w:uiPriority w:val="99"/>
    <w:rsid w:val="008973DE"/>
  </w:style>
  <w:style w:type="paragraph" w:styleId="Footer">
    <w:name w:val="footer"/>
    <w:basedOn w:val="Normal"/>
    <w:link w:val="FooterChar"/>
    <w:uiPriority w:val="99"/>
    <w:unhideWhenUsed/>
    <w:rsid w:val="008973DE"/>
    <w:pPr>
      <w:tabs>
        <w:tab w:val="center" w:pos="4680"/>
        <w:tab w:val="right" w:pos="9360"/>
      </w:tabs>
      <w:spacing w:line="240" w:lineRule="auto"/>
    </w:pPr>
  </w:style>
  <w:style w:type="character" w:customStyle="1" w:styleId="FooterChar">
    <w:name w:val="Footer Char"/>
    <w:basedOn w:val="DefaultParagraphFont"/>
    <w:link w:val="Footer"/>
    <w:uiPriority w:val="99"/>
    <w:rsid w:val="008973DE"/>
  </w:style>
  <w:style w:type="character" w:styleId="CommentReference">
    <w:name w:val="annotation reference"/>
    <w:basedOn w:val="DefaultParagraphFont"/>
    <w:uiPriority w:val="99"/>
    <w:semiHidden/>
    <w:unhideWhenUsed/>
    <w:rsid w:val="00413B0E"/>
    <w:rPr>
      <w:sz w:val="16"/>
      <w:szCs w:val="16"/>
    </w:rPr>
  </w:style>
  <w:style w:type="paragraph" w:styleId="CommentText">
    <w:name w:val="annotation text"/>
    <w:basedOn w:val="Normal"/>
    <w:link w:val="CommentTextChar"/>
    <w:uiPriority w:val="99"/>
    <w:semiHidden/>
    <w:unhideWhenUsed/>
    <w:rsid w:val="00413B0E"/>
    <w:pPr>
      <w:spacing w:line="240" w:lineRule="auto"/>
    </w:pPr>
    <w:rPr>
      <w:sz w:val="20"/>
      <w:szCs w:val="20"/>
    </w:rPr>
  </w:style>
  <w:style w:type="character" w:customStyle="1" w:styleId="CommentTextChar">
    <w:name w:val="Comment Text Char"/>
    <w:basedOn w:val="DefaultParagraphFont"/>
    <w:link w:val="CommentText"/>
    <w:uiPriority w:val="99"/>
    <w:semiHidden/>
    <w:rsid w:val="00413B0E"/>
    <w:rPr>
      <w:sz w:val="20"/>
      <w:szCs w:val="20"/>
    </w:rPr>
  </w:style>
  <w:style w:type="paragraph" w:styleId="CommentSubject">
    <w:name w:val="annotation subject"/>
    <w:basedOn w:val="CommentText"/>
    <w:next w:val="CommentText"/>
    <w:link w:val="CommentSubjectChar"/>
    <w:uiPriority w:val="99"/>
    <w:semiHidden/>
    <w:unhideWhenUsed/>
    <w:rsid w:val="00413B0E"/>
    <w:rPr>
      <w:b/>
      <w:bCs/>
    </w:rPr>
  </w:style>
  <w:style w:type="character" w:customStyle="1" w:styleId="CommentSubjectChar">
    <w:name w:val="Comment Subject Char"/>
    <w:basedOn w:val="CommentTextChar"/>
    <w:link w:val="CommentSubject"/>
    <w:uiPriority w:val="99"/>
    <w:semiHidden/>
    <w:rsid w:val="00413B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NMT</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Jackson</dc:creator>
  <cp:lastModifiedBy>Mike Jackson</cp:lastModifiedBy>
  <cp:revision>3</cp:revision>
  <dcterms:created xsi:type="dcterms:W3CDTF">2026-02-19T20:00:00Z</dcterms:created>
  <dcterms:modified xsi:type="dcterms:W3CDTF">2026-02-19T20:01:00Z</dcterms:modified>
</cp:coreProperties>
</file>